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20700" w14:textId="6C1BA59E" w:rsidR="00CE3DD8" w:rsidRPr="0013378C" w:rsidRDefault="00CE3DD8" w:rsidP="00005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AD81E6" w14:textId="77777777" w:rsidR="001506F2" w:rsidRPr="0013378C" w:rsidRDefault="001506F2" w:rsidP="00005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C6EFD2" w14:textId="77777777" w:rsidR="001506F2" w:rsidRPr="0013378C" w:rsidRDefault="001506F2" w:rsidP="00005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4B2166" w14:textId="50F6E3B3" w:rsidR="001506F2" w:rsidRPr="0013378C" w:rsidRDefault="001506F2" w:rsidP="0000536A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78C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CA0EC0" w:rsidRPr="0013378C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13378C">
        <w:rPr>
          <w:rFonts w:ascii="Times New Roman" w:eastAsia="Times New Roman" w:hAnsi="Times New Roman" w:cs="Times New Roman"/>
          <w:sz w:val="28"/>
          <w:szCs w:val="28"/>
        </w:rPr>
        <w:t xml:space="preserve">gada </w:t>
      </w:r>
      <w:r w:rsidR="00EC69DB" w:rsidRPr="00EC69DB">
        <w:rPr>
          <w:rFonts w:ascii="Times New Roman" w:eastAsia="Times New Roman" w:hAnsi="Times New Roman" w:cs="Times New Roman"/>
          <w:sz w:val="28"/>
          <w:szCs w:val="28"/>
        </w:rPr>
        <w:t>10. novembrī</w:t>
      </w:r>
      <w:r w:rsidRPr="0013378C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EC69DB">
        <w:rPr>
          <w:rFonts w:ascii="Times New Roman" w:eastAsia="Times New Roman" w:hAnsi="Times New Roman" w:cs="Times New Roman"/>
          <w:sz w:val="28"/>
          <w:szCs w:val="28"/>
        </w:rPr>
        <w:t> 669</w:t>
      </w:r>
    </w:p>
    <w:p w14:paraId="504CEDC4" w14:textId="405D5A9A" w:rsidR="001506F2" w:rsidRPr="0013378C" w:rsidRDefault="001506F2" w:rsidP="0000536A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78C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13378C">
        <w:rPr>
          <w:rFonts w:ascii="Times New Roman" w:eastAsia="Times New Roman" w:hAnsi="Times New Roman" w:cs="Times New Roman"/>
          <w:sz w:val="28"/>
          <w:szCs w:val="28"/>
        </w:rPr>
        <w:tab/>
        <w:t>(prot</w:t>
      </w:r>
      <w:r w:rsidR="00CA0EC0" w:rsidRPr="0013378C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13378C">
        <w:rPr>
          <w:rFonts w:ascii="Times New Roman" w:eastAsia="Times New Roman" w:hAnsi="Times New Roman" w:cs="Times New Roman"/>
          <w:sz w:val="28"/>
          <w:szCs w:val="28"/>
        </w:rPr>
        <w:t>Nr</w:t>
      </w:r>
      <w:r w:rsidR="00CA0EC0" w:rsidRPr="0013378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EC69DB">
        <w:rPr>
          <w:rFonts w:ascii="Times New Roman" w:eastAsia="Times New Roman" w:hAnsi="Times New Roman" w:cs="Times New Roman"/>
          <w:sz w:val="28"/>
          <w:szCs w:val="28"/>
        </w:rPr>
        <w:t>70 11</w:t>
      </w:r>
      <w:bookmarkStart w:id="0" w:name="_GoBack"/>
      <w:bookmarkEnd w:id="0"/>
      <w:r w:rsidR="00CA0EC0" w:rsidRPr="0013378C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13378C">
        <w:rPr>
          <w:rFonts w:ascii="Times New Roman" w:eastAsia="Times New Roman" w:hAnsi="Times New Roman" w:cs="Times New Roman"/>
          <w:sz w:val="28"/>
          <w:szCs w:val="28"/>
        </w:rPr>
        <w:t>§)</w:t>
      </w:r>
    </w:p>
    <w:p w14:paraId="0D803848" w14:textId="77777777" w:rsidR="00CE3DD8" w:rsidRPr="0013378C" w:rsidRDefault="00CE3DD8" w:rsidP="000053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523990946"/>
    </w:p>
    <w:p w14:paraId="0AFBD1AA" w14:textId="3D9ADD87" w:rsidR="00CE3DD8" w:rsidRPr="0013378C" w:rsidRDefault="00CE3DD8" w:rsidP="00005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78C">
        <w:rPr>
          <w:rFonts w:ascii="Times New Roman" w:hAnsi="Times New Roman" w:cs="Times New Roman"/>
          <w:b/>
          <w:sz w:val="28"/>
          <w:szCs w:val="28"/>
        </w:rPr>
        <w:t>Grozījumi Ministru kabineta 2005</w:t>
      </w:r>
      <w:r w:rsidR="00CA0EC0" w:rsidRPr="0013378C">
        <w:rPr>
          <w:rFonts w:ascii="Times New Roman" w:hAnsi="Times New Roman" w:cs="Times New Roman"/>
          <w:b/>
          <w:sz w:val="28"/>
          <w:szCs w:val="28"/>
        </w:rPr>
        <w:t>. </w:t>
      </w:r>
      <w:r w:rsidRPr="0013378C">
        <w:rPr>
          <w:rFonts w:ascii="Times New Roman" w:hAnsi="Times New Roman" w:cs="Times New Roman"/>
          <w:b/>
          <w:sz w:val="28"/>
          <w:szCs w:val="28"/>
        </w:rPr>
        <w:t>gada 8</w:t>
      </w:r>
      <w:r w:rsidR="00CA0EC0" w:rsidRPr="0013378C">
        <w:rPr>
          <w:rFonts w:ascii="Times New Roman" w:hAnsi="Times New Roman" w:cs="Times New Roman"/>
          <w:b/>
          <w:sz w:val="28"/>
          <w:szCs w:val="28"/>
        </w:rPr>
        <w:t>. </w:t>
      </w:r>
      <w:r w:rsidRPr="0013378C">
        <w:rPr>
          <w:rFonts w:ascii="Times New Roman" w:hAnsi="Times New Roman" w:cs="Times New Roman"/>
          <w:b/>
          <w:sz w:val="28"/>
          <w:szCs w:val="28"/>
        </w:rPr>
        <w:t>marta noteikumos Nr</w:t>
      </w:r>
      <w:r w:rsidR="00CA0EC0" w:rsidRPr="0013378C">
        <w:rPr>
          <w:rFonts w:ascii="Times New Roman" w:hAnsi="Times New Roman" w:cs="Times New Roman"/>
          <w:b/>
          <w:sz w:val="28"/>
          <w:szCs w:val="28"/>
        </w:rPr>
        <w:t>. </w:t>
      </w:r>
      <w:r w:rsidRPr="0013378C">
        <w:rPr>
          <w:rFonts w:ascii="Times New Roman" w:hAnsi="Times New Roman" w:cs="Times New Roman"/>
          <w:b/>
          <w:sz w:val="28"/>
          <w:szCs w:val="28"/>
        </w:rPr>
        <w:t xml:space="preserve">175 </w:t>
      </w:r>
      <w:r w:rsidR="001506F2" w:rsidRPr="0013378C">
        <w:rPr>
          <w:rFonts w:ascii="Times New Roman" w:hAnsi="Times New Roman" w:cs="Times New Roman"/>
          <w:b/>
          <w:sz w:val="28"/>
          <w:szCs w:val="28"/>
        </w:rPr>
        <w:t>"</w:t>
      </w:r>
      <w:r w:rsidRPr="0013378C">
        <w:rPr>
          <w:rFonts w:ascii="Times New Roman" w:hAnsi="Times New Roman" w:cs="Times New Roman"/>
          <w:b/>
          <w:sz w:val="28"/>
          <w:szCs w:val="28"/>
        </w:rPr>
        <w:t>Recepšu veidlapu izgatavošanas un uzglabāšanas, kā arī recepšu izrakstīšanas un uzglabāšanas noteikumi</w:t>
      </w:r>
      <w:r w:rsidR="001506F2" w:rsidRPr="0013378C">
        <w:rPr>
          <w:rFonts w:ascii="Times New Roman" w:hAnsi="Times New Roman" w:cs="Times New Roman"/>
          <w:b/>
          <w:sz w:val="28"/>
          <w:szCs w:val="28"/>
        </w:rPr>
        <w:t>"</w:t>
      </w:r>
      <w:bookmarkEnd w:id="1"/>
    </w:p>
    <w:p w14:paraId="79A72060" w14:textId="77777777" w:rsidR="00CE3DD8" w:rsidRPr="0013378C" w:rsidRDefault="00CE3DD8" w:rsidP="0000536A">
      <w:pPr>
        <w:pStyle w:val="NoSpacing"/>
        <w:rPr>
          <w:sz w:val="28"/>
          <w:szCs w:val="28"/>
        </w:rPr>
      </w:pPr>
    </w:p>
    <w:p w14:paraId="7500DD43" w14:textId="5757535D" w:rsidR="00C94FFD" w:rsidRPr="0013378C" w:rsidRDefault="00CE3DD8" w:rsidP="0000536A">
      <w:pPr>
        <w:pStyle w:val="NoSpacing"/>
        <w:jc w:val="right"/>
        <w:rPr>
          <w:iCs/>
          <w:sz w:val="28"/>
          <w:szCs w:val="28"/>
        </w:rPr>
      </w:pPr>
      <w:bookmarkStart w:id="2" w:name="_Hlk523990429"/>
      <w:r w:rsidRPr="0013378C">
        <w:rPr>
          <w:iCs/>
          <w:sz w:val="28"/>
          <w:szCs w:val="28"/>
        </w:rPr>
        <w:t>Izdoti saskaņā ar</w:t>
      </w:r>
    </w:p>
    <w:p w14:paraId="1B91F6DE" w14:textId="0DCFF0B9" w:rsidR="00CE3DD8" w:rsidRPr="0013378C" w:rsidRDefault="00EC69DB">
      <w:pPr>
        <w:pStyle w:val="NoSpacing"/>
        <w:jc w:val="right"/>
        <w:rPr>
          <w:iCs/>
          <w:sz w:val="28"/>
          <w:szCs w:val="28"/>
        </w:rPr>
      </w:pPr>
      <w:hyperlink r:id="rId7" w:tgtFrame="_blank" w:history="1">
        <w:r w:rsidR="00CE3DD8" w:rsidRPr="0013378C">
          <w:rPr>
            <w:rStyle w:val="Hyperlink"/>
            <w:iCs/>
            <w:color w:val="auto"/>
            <w:sz w:val="28"/>
            <w:szCs w:val="28"/>
            <w:u w:val="none"/>
          </w:rPr>
          <w:t>Ārstniecības likuma</w:t>
        </w:r>
      </w:hyperlink>
      <w:r w:rsidR="00CE3DD8" w:rsidRPr="0013378C">
        <w:rPr>
          <w:iCs/>
          <w:sz w:val="28"/>
          <w:szCs w:val="28"/>
        </w:rPr>
        <w:t xml:space="preserve"> </w:t>
      </w:r>
      <w:hyperlink r:id="rId8" w:anchor="p60" w:tgtFrame="_blank" w:history="1">
        <w:r w:rsidR="00CE3DD8" w:rsidRPr="0013378C">
          <w:rPr>
            <w:rStyle w:val="Hyperlink"/>
            <w:iCs/>
            <w:color w:val="auto"/>
            <w:sz w:val="28"/>
            <w:szCs w:val="28"/>
            <w:u w:val="none"/>
          </w:rPr>
          <w:t>60</w:t>
        </w:r>
        <w:r w:rsidR="00CA0EC0" w:rsidRPr="0013378C">
          <w:rPr>
            <w:rStyle w:val="Hyperlink"/>
            <w:iCs/>
            <w:color w:val="auto"/>
            <w:sz w:val="28"/>
            <w:szCs w:val="28"/>
            <w:u w:val="none"/>
          </w:rPr>
          <w:t>. </w:t>
        </w:r>
        <w:r w:rsidR="00CE3DD8" w:rsidRPr="0013378C">
          <w:rPr>
            <w:rStyle w:val="Hyperlink"/>
            <w:iCs/>
            <w:color w:val="auto"/>
            <w:sz w:val="28"/>
            <w:szCs w:val="28"/>
            <w:u w:val="none"/>
          </w:rPr>
          <w:t>pantu</w:t>
        </w:r>
      </w:hyperlink>
      <w:r w:rsidR="00C94FFD" w:rsidRPr="0013378C">
        <w:rPr>
          <w:iCs/>
          <w:sz w:val="28"/>
          <w:szCs w:val="28"/>
        </w:rPr>
        <w:t xml:space="preserve"> un</w:t>
      </w:r>
    </w:p>
    <w:p w14:paraId="49B85D04" w14:textId="4C260887" w:rsidR="00CE3DD8" w:rsidRPr="0013378C" w:rsidRDefault="00CE3DD8">
      <w:pPr>
        <w:pStyle w:val="NoSpacing"/>
        <w:jc w:val="right"/>
        <w:rPr>
          <w:iCs/>
          <w:sz w:val="28"/>
          <w:szCs w:val="28"/>
        </w:rPr>
      </w:pPr>
      <w:r w:rsidRPr="0013378C">
        <w:rPr>
          <w:iCs/>
          <w:sz w:val="28"/>
          <w:szCs w:val="28"/>
        </w:rPr>
        <w:t>Narkotisko un psihotropo vielu un zāļu,</w:t>
      </w:r>
      <w:r w:rsidR="00C94FFD" w:rsidRPr="0013378C">
        <w:rPr>
          <w:iCs/>
          <w:sz w:val="28"/>
          <w:szCs w:val="28"/>
        </w:rPr>
        <w:t xml:space="preserve"> kā arī</w:t>
      </w:r>
    </w:p>
    <w:p w14:paraId="40D54F66" w14:textId="6A21F28A" w:rsidR="00CE3DD8" w:rsidRPr="0013378C" w:rsidRDefault="00CE3DD8">
      <w:pPr>
        <w:pStyle w:val="NoSpacing"/>
        <w:jc w:val="right"/>
        <w:rPr>
          <w:iCs/>
          <w:sz w:val="28"/>
          <w:szCs w:val="28"/>
        </w:rPr>
      </w:pPr>
      <w:r w:rsidRPr="0013378C">
        <w:rPr>
          <w:iCs/>
          <w:sz w:val="28"/>
          <w:szCs w:val="28"/>
        </w:rPr>
        <w:t>prekursoru likumīgās aprites likuma</w:t>
      </w:r>
    </w:p>
    <w:p w14:paraId="5253D9F0" w14:textId="33628D9F" w:rsidR="00CE3DD8" w:rsidRPr="0013378C" w:rsidRDefault="00EC69DB">
      <w:pPr>
        <w:pStyle w:val="NoSpacing"/>
        <w:jc w:val="right"/>
        <w:rPr>
          <w:iCs/>
          <w:sz w:val="28"/>
          <w:szCs w:val="28"/>
        </w:rPr>
      </w:pPr>
      <w:hyperlink r:id="rId9" w:anchor="p36" w:tgtFrame="_blank" w:history="1">
        <w:r w:rsidR="00CE3DD8" w:rsidRPr="0013378C">
          <w:rPr>
            <w:rStyle w:val="Hyperlink"/>
            <w:iCs/>
            <w:color w:val="auto"/>
            <w:sz w:val="28"/>
            <w:szCs w:val="28"/>
            <w:u w:val="none"/>
          </w:rPr>
          <w:t>36</w:t>
        </w:r>
        <w:r w:rsidR="00CA0EC0" w:rsidRPr="0013378C">
          <w:rPr>
            <w:rStyle w:val="Hyperlink"/>
            <w:iCs/>
            <w:color w:val="auto"/>
            <w:sz w:val="28"/>
            <w:szCs w:val="28"/>
            <w:u w:val="none"/>
          </w:rPr>
          <w:t>. </w:t>
        </w:r>
        <w:r w:rsidR="00CE3DD8" w:rsidRPr="0013378C">
          <w:rPr>
            <w:rStyle w:val="Hyperlink"/>
            <w:iCs/>
            <w:color w:val="auto"/>
            <w:sz w:val="28"/>
            <w:szCs w:val="28"/>
            <w:u w:val="none"/>
          </w:rPr>
          <w:t>panta</w:t>
        </w:r>
      </w:hyperlink>
      <w:r w:rsidR="00CE3DD8" w:rsidRPr="0013378C">
        <w:rPr>
          <w:iCs/>
          <w:sz w:val="28"/>
          <w:szCs w:val="28"/>
        </w:rPr>
        <w:t xml:space="preserve"> pirmo daļu</w:t>
      </w:r>
    </w:p>
    <w:bookmarkEnd w:id="2"/>
    <w:p w14:paraId="75DCBCE0" w14:textId="77777777" w:rsidR="00CE3DD8" w:rsidRPr="0013378C" w:rsidRDefault="00CE3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46E4C6" w14:textId="57B18FA2" w:rsidR="00CE3DD8" w:rsidRPr="0013378C" w:rsidRDefault="00CE3D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78C">
        <w:rPr>
          <w:rFonts w:ascii="Times New Roman" w:hAnsi="Times New Roman" w:cs="Times New Roman"/>
          <w:sz w:val="28"/>
          <w:szCs w:val="28"/>
        </w:rPr>
        <w:t>1</w:t>
      </w:r>
      <w:r w:rsidR="00CA0EC0" w:rsidRPr="0013378C">
        <w:rPr>
          <w:rFonts w:ascii="Times New Roman" w:hAnsi="Times New Roman" w:cs="Times New Roman"/>
          <w:sz w:val="28"/>
          <w:szCs w:val="28"/>
        </w:rPr>
        <w:t>. </w:t>
      </w:r>
      <w:r w:rsidRPr="0013378C">
        <w:rPr>
          <w:rFonts w:ascii="Times New Roman" w:hAnsi="Times New Roman" w:cs="Times New Roman"/>
          <w:sz w:val="28"/>
          <w:szCs w:val="28"/>
        </w:rPr>
        <w:t>Izdarīt Ministru kabineta 2005</w:t>
      </w:r>
      <w:r w:rsidR="00CA0EC0" w:rsidRPr="0013378C">
        <w:rPr>
          <w:rFonts w:ascii="Times New Roman" w:hAnsi="Times New Roman" w:cs="Times New Roman"/>
          <w:sz w:val="28"/>
          <w:szCs w:val="28"/>
        </w:rPr>
        <w:t>. </w:t>
      </w:r>
      <w:r w:rsidRPr="0013378C">
        <w:rPr>
          <w:rFonts w:ascii="Times New Roman" w:hAnsi="Times New Roman" w:cs="Times New Roman"/>
          <w:sz w:val="28"/>
          <w:szCs w:val="28"/>
        </w:rPr>
        <w:t>gada 8</w:t>
      </w:r>
      <w:r w:rsidR="00CA0EC0" w:rsidRPr="0013378C">
        <w:rPr>
          <w:rFonts w:ascii="Times New Roman" w:hAnsi="Times New Roman" w:cs="Times New Roman"/>
          <w:sz w:val="28"/>
          <w:szCs w:val="28"/>
        </w:rPr>
        <w:t>. </w:t>
      </w:r>
      <w:r w:rsidRPr="0013378C">
        <w:rPr>
          <w:rFonts w:ascii="Times New Roman" w:hAnsi="Times New Roman" w:cs="Times New Roman"/>
          <w:sz w:val="28"/>
          <w:szCs w:val="28"/>
        </w:rPr>
        <w:t>marta noteikumos Nr</w:t>
      </w:r>
      <w:r w:rsidR="00CA0EC0" w:rsidRPr="0013378C">
        <w:rPr>
          <w:rFonts w:ascii="Times New Roman" w:hAnsi="Times New Roman" w:cs="Times New Roman"/>
          <w:sz w:val="28"/>
          <w:szCs w:val="28"/>
        </w:rPr>
        <w:t>. </w:t>
      </w:r>
      <w:r w:rsidRPr="0013378C">
        <w:rPr>
          <w:rFonts w:ascii="Times New Roman" w:hAnsi="Times New Roman" w:cs="Times New Roman"/>
          <w:sz w:val="28"/>
          <w:szCs w:val="28"/>
        </w:rPr>
        <w:t xml:space="preserve">175 </w:t>
      </w:r>
      <w:r w:rsidR="001506F2" w:rsidRPr="0013378C">
        <w:rPr>
          <w:rFonts w:ascii="Times New Roman" w:hAnsi="Times New Roman" w:cs="Times New Roman"/>
          <w:sz w:val="28"/>
          <w:szCs w:val="28"/>
        </w:rPr>
        <w:t>"</w:t>
      </w:r>
      <w:r w:rsidRPr="0013378C">
        <w:rPr>
          <w:rFonts w:ascii="Times New Roman" w:hAnsi="Times New Roman" w:cs="Times New Roman"/>
          <w:sz w:val="28"/>
          <w:szCs w:val="28"/>
        </w:rPr>
        <w:t>Recepšu veidlapu izgatavošanas un uzglabāšanas, kā arī recepšu izrakstīšanas un uzglabāšanas noteikumi</w:t>
      </w:r>
      <w:r w:rsidR="001506F2" w:rsidRPr="0013378C">
        <w:rPr>
          <w:rFonts w:ascii="Times New Roman" w:hAnsi="Times New Roman" w:cs="Times New Roman"/>
          <w:sz w:val="28"/>
          <w:szCs w:val="28"/>
        </w:rPr>
        <w:t>"</w:t>
      </w:r>
      <w:r w:rsidRPr="0013378C">
        <w:rPr>
          <w:rFonts w:ascii="Times New Roman" w:hAnsi="Times New Roman" w:cs="Times New Roman"/>
          <w:sz w:val="28"/>
          <w:szCs w:val="28"/>
        </w:rPr>
        <w:t xml:space="preserve"> (Latvijas Vēstnesis, 2005, 48</w:t>
      </w:r>
      <w:r w:rsidR="00CA0EC0" w:rsidRPr="0013378C">
        <w:rPr>
          <w:rFonts w:ascii="Times New Roman" w:hAnsi="Times New Roman" w:cs="Times New Roman"/>
          <w:sz w:val="28"/>
          <w:szCs w:val="28"/>
        </w:rPr>
        <w:t>. </w:t>
      </w:r>
      <w:r w:rsidRPr="0013378C">
        <w:rPr>
          <w:rFonts w:ascii="Times New Roman" w:hAnsi="Times New Roman" w:cs="Times New Roman"/>
          <w:sz w:val="28"/>
          <w:szCs w:val="28"/>
        </w:rPr>
        <w:t>nr.; 2007, 104</w:t>
      </w:r>
      <w:r w:rsidR="00CA0EC0" w:rsidRPr="0013378C">
        <w:rPr>
          <w:rFonts w:ascii="Times New Roman" w:hAnsi="Times New Roman" w:cs="Times New Roman"/>
          <w:sz w:val="28"/>
          <w:szCs w:val="28"/>
        </w:rPr>
        <w:t>. </w:t>
      </w:r>
      <w:r w:rsidRPr="0013378C">
        <w:rPr>
          <w:rFonts w:ascii="Times New Roman" w:hAnsi="Times New Roman" w:cs="Times New Roman"/>
          <w:sz w:val="28"/>
          <w:szCs w:val="28"/>
        </w:rPr>
        <w:t>nr.; 2008, 22., 87</w:t>
      </w:r>
      <w:r w:rsidR="00CA0EC0" w:rsidRPr="0013378C">
        <w:rPr>
          <w:rFonts w:ascii="Times New Roman" w:hAnsi="Times New Roman" w:cs="Times New Roman"/>
          <w:sz w:val="28"/>
          <w:szCs w:val="28"/>
        </w:rPr>
        <w:t>. </w:t>
      </w:r>
      <w:r w:rsidRPr="0013378C">
        <w:rPr>
          <w:rFonts w:ascii="Times New Roman" w:hAnsi="Times New Roman" w:cs="Times New Roman"/>
          <w:sz w:val="28"/>
          <w:szCs w:val="28"/>
        </w:rPr>
        <w:t>nr.; 2011, 60</w:t>
      </w:r>
      <w:r w:rsidR="00CA0EC0" w:rsidRPr="0013378C">
        <w:rPr>
          <w:rFonts w:ascii="Times New Roman" w:hAnsi="Times New Roman" w:cs="Times New Roman"/>
          <w:sz w:val="28"/>
          <w:szCs w:val="28"/>
        </w:rPr>
        <w:t>. </w:t>
      </w:r>
      <w:r w:rsidRPr="0013378C">
        <w:rPr>
          <w:rFonts w:ascii="Times New Roman" w:hAnsi="Times New Roman" w:cs="Times New Roman"/>
          <w:sz w:val="28"/>
          <w:szCs w:val="28"/>
        </w:rPr>
        <w:t>nr.; 2013, 208</w:t>
      </w:r>
      <w:r w:rsidR="00CA0EC0" w:rsidRPr="0013378C">
        <w:rPr>
          <w:rFonts w:ascii="Times New Roman" w:hAnsi="Times New Roman" w:cs="Times New Roman"/>
          <w:sz w:val="28"/>
          <w:szCs w:val="28"/>
        </w:rPr>
        <w:t>. </w:t>
      </w:r>
      <w:r w:rsidRPr="0013378C">
        <w:rPr>
          <w:rFonts w:ascii="Times New Roman" w:hAnsi="Times New Roman" w:cs="Times New Roman"/>
          <w:sz w:val="28"/>
          <w:szCs w:val="28"/>
        </w:rPr>
        <w:t>nr.; 2016, 9., 233</w:t>
      </w:r>
      <w:r w:rsidR="00CA0EC0" w:rsidRPr="0013378C">
        <w:rPr>
          <w:rFonts w:ascii="Times New Roman" w:hAnsi="Times New Roman" w:cs="Times New Roman"/>
          <w:sz w:val="28"/>
          <w:szCs w:val="28"/>
        </w:rPr>
        <w:t>. </w:t>
      </w:r>
      <w:r w:rsidRPr="0013378C">
        <w:rPr>
          <w:rFonts w:ascii="Times New Roman" w:hAnsi="Times New Roman" w:cs="Times New Roman"/>
          <w:sz w:val="28"/>
          <w:szCs w:val="28"/>
        </w:rPr>
        <w:t>nr.; 2017, 171</w:t>
      </w:r>
      <w:r w:rsidR="00CA0EC0" w:rsidRPr="0013378C">
        <w:rPr>
          <w:rFonts w:ascii="Times New Roman" w:hAnsi="Times New Roman" w:cs="Times New Roman"/>
          <w:sz w:val="28"/>
          <w:szCs w:val="28"/>
        </w:rPr>
        <w:t>. </w:t>
      </w:r>
      <w:r w:rsidRPr="0013378C">
        <w:rPr>
          <w:rFonts w:ascii="Times New Roman" w:hAnsi="Times New Roman" w:cs="Times New Roman"/>
          <w:sz w:val="28"/>
          <w:szCs w:val="28"/>
        </w:rPr>
        <w:t>nr.; 2019, 96</w:t>
      </w:r>
      <w:r w:rsidR="00CA0EC0" w:rsidRPr="0013378C">
        <w:rPr>
          <w:rFonts w:ascii="Times New Roman" w:hAnsi="Times New Roman" w:cs="Times New Roman"/>
          <w:sz w:val="28"/>
          <w:szCs w:val="28"/>
        </w:rPr>
        <w:t>. </w:t>
      </w:r>
      <w:r w:rsidRPr="0013378C">
        <w:rPr>
          <w:rFonts w:ascii="Times New Roman" w:hAnsi="Times New Roman" w:cs="Times New Roman"/>
          <w:sz w:val="28"/>
          <w:szCs w:val="28"/>
        </w:rPr>
        <w:t>nr.) šādus grozījumus:</w:t>
      </w:r>
    </w:p>
    <w:p w14:paraId="2AC33C19" w14:textId="1CE758E6" w:rsidR="00CE3DD8" w:rsidRPr="0013378C" w:rsidRDefault="00CE3D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78C">
        <w:rPr>
          <w:rFonts w:ascii="Times New Roman" w:hAnsi="Times New Roman" w:cs="Times New Roman"/>
          <w:sz w:val="28"/>
          <w:szCs w:val="28"/>
        </w:rPr>
        <w:t>1.1</w:t>
      </w:r>
      <w:r w:rsidR="00CA0EC0" w:rsidRPr="0013378C">
        <w:rPr>
          <w:rFonts w:ascii="Times New Roman" w:hAnsi="Times New Roman" w:cs="Times New Roman"/>
          <w:sz w:val="28"/>
          <w:szCs w:val="28"/>
        </w:rPr>
        <w:t>. </w:t>
      </w:r>
      <w:r w:rsidRPr="0013378C">
        <w:rPr>
          <w:rFonts w:ascii="Times New Roman" w:hAnsi="Times New Roman" w:cs="Times New Roman"/>
          <w:sz w:val="28"/>
          <w:szCs w:val="28"/>
        </w:rPr>
        <w:t xml:space="preserve">aizstāt norādē, uz kāda likuma pamata noteikumi izdoti, vārdus </w:t>
      </w:r>
      <w:r w:rsidR="001506F2" w:rsidRPr="0013378C">
        <w:rPr>
          <w:rFonts w:ascii="Times New Roman" w:hAnsi="Times New Roman" w:cs="Times New Roman"/>
          <w:sz w:val="28"/>
          <w:szCs w:val="28"/>
        </w:rPr>
        <w:t>"</w:t>
      </w:r>
      <w:r w:rsidRPr="0013378C">
        <w:rPr>
          <w:rFonts w:ascii="Times New Roman" w:hAnsi="Times New Roman" w:cs="Times New Roman"/>
          <w:sz w:val="28"/>
          <w:szCs w:val="28"/>
        </w:rPr>
        <w:t xml:space="preserve">likuma </w:t>
      </w:r>
      <w:r w:rsidR="001506F2" w:rsidRPr="0013378C">
        <w:rPr>
          <w:rFonts w:ascii="Times New Roman" w:hAnsi="Times New Roman" w:cs="Times New Roman"/>
          <w:sz w:val="28"/>
          <w:szCs w:val="28"/>
        </w:rPr>
        <w:t>"</w:t>
      </w:r>
      <w:r w:rsidRPr="0013378C">
        <w:rPr>
          <w:rFonts w:ascii="Times New Roman" w:hAnsi="Times New Roman" w:cs="Times New Roman"/>
          <w:sz w:val="28"/>
          <w:szCs w:val="28"/>
        </w:rPr>
        <w:t>Par narkotisko un psihotropo vielu un zāļu likumīgās aprites kārtību</w:t>
      </w:r>
      <w:r w:rsidR="001506F2" w:rsidRPr="0013378C">
        <w:rPr>
          <w:rFonts w:ascii="Times New Roman" w:hAnsi="Times New Roman" w:cs="Times New Roman"/>
          <w:sz w:val="28"/>
          <w:szCs w:val="28"/>
        </w:rPr>
        <w:t>""</w:t>
      </w:r>
      <w:r w:rsidRPr="0013378C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1506F2" w:rsidRPr="0013378C">
        <w:rPr>
          <w:rFonts w:ascii="Times New Roman" w:hAnsi="Times New Roman" w:cs="Times New Roman"/>
          <w:sz w:val="28"/>
          <w:szCs w:val="28"/>
        </w:rPr>
        <w:t>"</w:t>
      </w:r>
      <w:r w:rsidRPr="0013378C">
        <w:rPr>
          <w:rFonts w:ascii="Times New Roman" w:hAnsi="Times New Roman" w:cs="Times New Roman"/>
          <w:sz w:val="28"/>
          <w:szCs w:val="28"/>
        </w:rPr>
        <w:t>Narkotisko un psihotropo vielu un zāļu, kā arī prekursoru likumīgās aprites likuma</w:t>
      </w:r>
      <w:r w:rsidR="001506F2" w:rsidRPr="0013378C">
        <w:rPr>
          <w:rFonts w:ascii="Times New Roman" w:hAnsi="Times New Roman" w:cs="Times New Roman"/>
          <w:sz w:val="28"/>
          <w:szCs w:val="28"/>
        </w:rPr>
        <w:t>"</w:t>
      </w:r>
      <w:r w:rsidRPr="0013378C">
        <w:rPr>
          <w:rFonts w:ascii="Times New Roman" w:hAnsi="Times New Roman" w:cs="Times New Roman"/>
          <w:sz w:val="28"/>
          <w:szCs w:val="28"/>
        </w:rPr>
        <w:t>;</w:t>
      </w:r>
    </w:p>
    <w:p w14:paraId="1EE55F74" w14:textId="46D6C500" w:rsidR="00CE3DD8" w:rsidRPr="0013378C" w:rsidRDefault="00CE3DD8" w:rsidP="006F34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78C">
        <w:rPr>
          <w:rFonts w:ascii="Times New Roman" w:hAnsi="Times New Roman" w:cs="Times New Roman"/>
          <w:spacing w:val="-2"/>
          <w:sz w:val="28"/>
          <w:szCs w:val="28"/>
        </w:rPr>
        <w:t>1.2</w:t>
      </w:r>
      <w:r w:rsidR="00CA0EC0" w:rsidRPr="0013378C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Pr="0013378C">
        <w:rPr>
          <w:rFonts w:ascii="Times New Roman" w:hAnsi="Times New Roman" w:cs="Times New Roman"/>
          <w:spacing w:val="-2"/>
          <w:sz w:val="28"/>
          <w:szCs w:val="28"/>
        </w:rPr>
        <w:t>papildināt 2.2</w:t>
      </w:r>
      <w:r w:rsidR="00CA0EC0" w:rsidRPr="0013378C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5E7CBB" w:rsidRPr="0013378C">
        <w:rPr>
          <w:rFonts w:ascii="Times New Roman" w:hAnsi="Times New Roman" w:cs="Times New Roman"/>
          <w:spacing w:val="-2"/>
          <w:sz w:val="28"/>
          <w:szCs w:val="28"/>
        </w:rPr>
        <w:t xml:space="preserve">apakšpunktu </w:t>
      </w:r>
      <w:r w:rsidRPr="0013378C">
        <w:rPr>
          <w:rFonts w:ascii="Times New Roman" w:hAnsi="Times New Roman" w:cs="Times New Roman"/>
          <w:spacing w:val="-2"/>
          <w:sz w:val="28"/>
          <w:szCs w:val="28"/>
        </w:rPr>
        <w:t xml:space="preserve">aiz vārda </w:t>
      </w:r>
      <w:r w:rsidR="001506F2" w:rsidRPr="0013378C">
        <w:rPr>
          <w:rFonts w:ascii="Times New Roman" w:hAnsi="Times New Roman" w:cs="Times New Roman"/>
          <w:spacing w:val="-2"/>
          <w:sz w:val="28"/>
          <w:szCs w:val="28"/>
        </w:rPr>
        <w:t>"</w:t>
      </w:r>
      <w:r w:rsidRPr="0013378C">
        <w:rPr>
          <w:rFonts w:ascii="Times New Roman" w:hAnsi="Times New Roman" w:cs="Times New Roman"/>
          <w:spacing w:val="-2"/>
          <w:sz w:val="28"/>
          <w:szCs w:val="28"/>
        </w:rPr>
        <w:t>kompensē</w:t>
      </w:r>
      <w:r w:rsidR="001506F2" w:rsidRPr="0013378C">
        <w:rPr>
          <w:rFonts w:ascii="Times New Roman" w:hAnsi="Times New Roman" w:cs="Times New Roman"/>
          <w:spacing w:val="-2"/>
          <w:sz w:val="28"/>
          <w:szCs w:val="28"/>
        </w:rPr>
        <w:t>"</w:t>
      </w:r>
      <w:r w:rsidRPr="0013378C">
        <w:rPr>
          <w:rFonts w:ascii="Times New Roman" w:hAnsi="Times New Roman" w:cs="Times New Roman"/>
          <w:spacing w:val="-2"/>
          <w:sz w:val="28"/>
          <w:szCs w:val="28"/>
        </w:rPr>
        <w:t xml:space="preserve"> ar vārdiem </w:t>
      </w:r>
      <w:r w:rsidR="001506F2" w:rsidRPr="0013378C">
        <w:rPr>
          <w:rFonts w:ascii="Times New Roman" w:hAnsi="Times New Roman" w:cs="Times New Roman"/>
          <w:spacing w:val="-2"/>
          <w:sz w:val="28"/>
          <w:szCs w:val="28"/>
        </w:rPr>
        <w:t>"</w:t>
      </w:r>
      <w:r w:rsidRPr="0013378C">
        <w:rPr>
          <w:rFonts w:ascii="Times New Roman" w:hAnsi="Times New Roman" w:cs="Times New Roman"/>
          <w:spacing w:val="-2"/>
          <w:sz w:val="28"/>
          <w:szCs w:val="28"/>
        </w:rPr>
        <w:t>atbilstoši</w:t>
      </w:r>
      <w:r w:rsidRPr="0013378C">
        <w:rPr>
          <w:rFonts w:ascii="Times New Roman" w:hAnsi="Times New Roman" w:cs="Times New Roman"/>
          <w:sz w:val="28"/>
          <w:szCs w:val="28"/>
        </w:rPr>
        <w:t xml:space="preserve"> normatīvajiem aktiem par ambulatorajai ārstēšanai paredzēto zāļu un medicīnisko ierīču iegādes izdevumu kompensācijas kārtību (turpmāk – kompensācijas kārtība)</w:t>
      </w:r>
      <w:r w:rsidR="001506F2" w:rsidRPr="0013378C">
        <w:rPr>
          <w:rFonts w:ascii="Times New Roman" w:hAnsi="Times New Roman" w:cs="Times New Roman"/>
          <w:sz w:val="28"/>
          <w:szCs w:val="28"/>
        </w:rPr>
        <w:t>"</w:t>
      </w:r>
      <w:r w:rsidRPr="0013378C">
        <w:rPr>
          <w:rFonts w:ascii="Times New Roman" w:hAnsi="Times New Roman" w:cs="Times New Roman"/>
          <w:sz w:val="28"/>
          <w:szCs w:val="28"/>
        </w:rPr>
        <w:t>;</w:t>
      </w:r>
    </w:p>
    <w:p w14:paraId="608BACD8" w14:textId="01479E76" w:rsidR="00CE3DD8" w:rsidRPr="0013378C" w:rsidRDefault="00CE3D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78C">
        <w:rPr>
          <w:rFonts w:ascii="Times New Roman" w:hAnsi="Times New Roman" w:cs="Times New Roman"/>
          <w:sz w:val="28"/>
          <w:szCs w:val="28"/>
        </w:rPr>
        <w:t>1.3</w:t>
      </w:r>
      <w:r w:rsidR="00CA0EC0" w:rsidRPr="0013378C">
        <w:rPr>
          <w:rFonts w:ascii="Times New Roman" w:hAnsi="Times New Roman" w:cs="Times New Roman"/>
          <w:sz w:val="28"/>
          <w:szCs w:val="28"/>
        </w:rPr>
        <w:t>. </w:t>
      </w:r>
      <w:r w:rsidRPr="0013378C">
        <w:rPr>
          <w:rFonts w:ascii="Times New Roman" w:hAnsi="Times New Roman" w:cs="Times New Roman"/>
          <w:sz w:val="28"/>
          <w:szCs w:val="28"/>
        </w:rPr>
        <w:t>aizstāt 29.1</w:t>
      </w:r>
      <w:r w:rsidR="00CA0EC0" w:rsidRPr="0013378C">
        <w:rPr>
          <w:rFonts w:ascii="Times New Roman" w:hAnsi="Times New Roman" w:cs="Times New Roman"/>
          <w:sz w:val="28"/>
          <w:szCs w:val="28"/>
        </w:rPr>
        <w:t>. </w:t>
      </w:r>
      <w:r w:rsidRPr="0013378C">
        <w:rPr>
          <w:rFonts w:ascii="Times New Roman" w:hAnsi="Times New Roman" w:cs="Times New Roman"/>
          <w:sz w:val="28"/>
          <w:szCs w:val="28"/>
        </w:rPr>
        <w:t xml:space="preserve">apakšpunktā vārdus </w:t>
      </w:r>
      <w:r w:rsidR="001506F2" w:rsidRPr="0013378C">
        <w:rPr>
          <w:rFonts w:ascii="Times New Roman" w:hAnsi="Times New Roman" w:cs="Times New Roman"/>
          <w:sz w:val="28"/>
          <w:szCs w:val="28"/>
        </w:rPr>
        <w:t>"</w:t>
      </w:r>
      <w:r w:rsidRPr="0013378C">
        <w:rPr>
          <w:rFonts w:ascii="Times New Roman" w:hAnsi="Times New Roman" w:cs="Times New Roman"/>
          <w:sz w:val="28"/>
          <w:szCs w:val="28"/>
        </w:rPr>
        <w:t>atbilstoši normatīvajiem aktiem par ambulatorajai ārstēšanai paredzēto zāļu un medicīnisko ierīču iegādes izdevumu kompensācijas kārtību (turpmāk – kompensācijas kārtība)</w:t>
      </w:r>
      <w:r w:rsidR="001506F2" w:rsidRPr="0013378C">
        <w:rPr>
          <w:rFonts w:ascii="Times New Roman" w:hAnsi="Times New Roman" w:cs="Times New Roman"/>
          <w:sz w:val="28"/>
          <w:szCs w:val="28"/>
        </w:rPr>
        <w:t>"</w:t>
      </w:r>
      <w:r w:rsidRPr="0013378C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1506F2" w:rsidRPr="0013378C">
        <w:rPr>
          <w:rFonts w:ascii="Times New Roman" w:hAnsi="Times New Roman" w:cs="Times New Roman"/>
          <w:sz w:val="28"/>
          <w:szCs w:val="28"/>
        </w:rPr>
        <w:t>"</w:t>
      </w:r>
      <w:r w:rsidR="00666F47" w:rsidRPr="0013378C">
        <w:rPr>
          <w:rFonts w:ascii="Times New Roman" w:hAnsi="Times New Roman" w:cs="Times New Roman"/>
          <w:sz w:val="28"/>
          <w:szCs w:val="28"/>
        </w:rPr>
        <w:t xml:space="preserve">atbilstoši noteiktajai </w:t>
      </w:r>
      <w:r w:rsidRPr="0013378C">
        <w:rPr>
          <w:rFonts w:ascii="Times New Roman" w:hAnsi="Times New Roman" w:cs="Times New Roman"/>
          <w:sz w:val="28"/>
          <w:szCs w:val="28"/>
        </w:rPr>
        <w:t xml:space="preserve">kompensācijas </w:t>
      </w:r>
      <w:r w:rsidR="00666F47" w:rsidRPr="0013378C">
        <w:rPr>
          <w:rFonts w:ascii="Times New Roman" w:hAnsi="Times New Roman" w:cs="Times New Roman"/>
          <w:sz w:val="28"/>
          <w:szCs w:val="28"/>
        </w:rPr>
        <w:t>kārtībai</w:t>
      </w:r>
      <w:r w:rsidR="001506F2" w:rsidRPr="0013378C">
        <w:rPr>
          <w:rFonts w:ascii="Times New Roman" w:hAnsi="Times New Roman" w:cs="Times New Roman"/>
          <w:sz w:val="28"/>
          <w:szCs w:val="28"/>
        </w:rPr>
        <w:t>"</w:t>
      </w:r>
      <w:r w:rsidRPr="0013378C">
        <w:rPr>
          <w:rFonts w:ascii="Times New Roman" w:hAnsi="Times New Roman" w:cs="Times New Roman"/>
          <w:sz w:val="28"/>
          <w:szCs w:val="28"/>
        </w:rPr>
        <w:t>;</w:t>
      </w:r>
    </w:p>
    <w:p w14:paraId="6972D426" w14:textId="53322F25" w:rsidR="00CE3DD8" w:rsidRPr="0013378C" w:rsidRDefault="00CE3D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78C">
        <w:rPr>
          <w:rFonts w:ascii="Times New Roman" w:hAnsi="Times New Roman" w:cs="Times New Roman"/>
          <w:sz w:val="28"/>
          <w:szCs w:val="28"/>
        </w:rPr>
        <w:t>1.4</w:t>
      </w:r>
      <w:r w:rsidR="00CA0EC0" w:rsidRPr="0013378C">
        <w:rPr>
          <w:rFonts w:ascii="Times New Roman" w:hAnsi="Times New Roman" w:cs="Times New Roman"/>
          <w:sz w:val="28"/>
          <w:szCs w:val="28"/>
        </w:rPr>
        <w:t>. </w:t>
      </w:r>
      <w:r w:rsidRPr="0013378C">
        <w:rPr>
          <w:rFonts w:ascii="Times New Roman" w:hAnsi="Times New Roman" w:cs="Times New Roman"/>
          <w:sz w:val="28"/>
          <w:szCs w:val="28"/>
        </w:rPr>
        <w:t>svītrot 29.6</w:t>
      </w:r>
      <w:r w:rsidR="00CA0EC0" w:rsidRPr="0013378C">
        <w:rPr>
          <w:rFonts w:ascii="Times New Roman" w:hAnsi="Times New Roman" w:cs="Times New Roman"/>
          <w:sz w:val="28"/>
          <w:szCs w:val="28"/>
        </w:rPr>
        <w:t>. </w:t>
      </w:r>
      <w:r w:rsidRPr="0013378C">
        <w:rPr>
          <w:rFonts w:ascii="Times New Roman" w:hAnsi="Times New Roman" w:cs="Times New Roman"/>
          <w:sz w:val="28"/>
          <w:szCs w:val="28"/>
        </w:rPr>
        <w:t>apakšpunktu;</w:t>
      </w:r>
    </w:p>
    <w:p w14:paraId="7541B568" w14:textId="3396C56C" w:rsidR="00CE3DD8" w:rsidRPr="0013378C" w:rsidRDefault="00CE3DD8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13378C">
        <w:rPr>
          <w:sz w:val="28"/>
          <w:szCs w:val="28"/>
          <w:lang w:val="lv-LV"/>
        </w:rPr>
        <w:t>1.5</w:t>
      </w:r>
      <w:r w:rsidR="00CA0EC0" w:rsidRPr="0013378C">
        <w:rPr>
          <w:sz w:val="28"/>
          <w:szCs w:val="28"/>
          <w:lang w:val="lv-LV"/>
        </w:rPr>
        <w:t>. </w:t>
      </w:r>
      <w:r w:rsidRPr="0013378C">
        <w:rPr>
          <w:sz w:val="28"/>
          <w:szCs w:val="28"/>
          <w:lang w:val="lv-LV"/>
        </w:rPr>
        <w:t>izteikt 34.</w:t>
      </w:r>
      <w:r w:rsidR="00AF7849" w:rsidRPr="0013378C">
        <w:rPr>
          <w:sz w:val="28"/>
          <w:szCs w:val="28"/>
          <w:vertAlign w:val="superscript"/>
          <w:lang w:val="lv-LV"/>
        </w:rPr>
        <w:t>3 </w:t>
      </w:r>
      <w:r w:rsidRPr="0013378C">
        <w:rPr>
          <w:sz w:val="28"/>
          <w:szCs w:val="28"/>
          <w:lang w:val="lv-LV"/>
        </w:rPr>
        <w:t>2</w:t>
      </w:r>
      <w:r w:rsidR="00CA0EC0" w:rsidRPr="0013378C">
        <w:rPr>
          <w:sz w:val="28"/>
          <w:szCs w:val="28"/>
          <w:lang w:val="lv-LV"/>
        </w:rPr>
        <w:t>. </w:t>
      </w:r>
      <w:r w:rsidRPr="0013378C">
        <w:rPr>
          <w:sz w:val="28"/>
          <w:szCs w:val="28"/>
          <w:lang w:val="lv-LV"/>
        </w:rPr>
        <w:t>apakšpunktu šādā redakcijā:</w:t>
      </w:r>
    </w:p>
    <w:p w14:paraId="7ACB59BC" w14:textId="77777777" w:rsidR="001506F2" w:rsidRPr="0013378C" w:rsidRDefault="001506F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14:paraId="3497E9E3" w14:textId="65ADCE01" w:rsidR="004C045C" w:rsidRPr="0013378C" w:rsidRDefault="001506F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13378C">
        <w:rPr>
          <w:sz w:val="28"/>
          <w:szCs w:val="28"/>
          <w:lang w:val="lv-LV"/>
        </w:rPr>
        <w:t>"</w:t>
      </w:r>
      <w:r w:rsidR="004C045C" w:rsidRPr="0013378C">
        <w:rPr>
          <w:sz w:val="28"/>
          <w:szCs w:val="28"/>
          <w:lang w:val="lv-LV"/>
        </w:rPr>
        <w:t>34.</w:t>
      </w:r>
      <w:r w:rsidR="004C045C" w:rsidRPr="0013378C">
        <w:rPr>
          <w:sz w:val="28"/>
          <w:szCs w:val="28"/>
          <w:vertAlign w:val="superscript"/>
          <w:lang w:val="lv-LV"/>
        </w:rPr>
        <w:t>3</w:t>
      </w:r>
      <w:r w:rsidR="00AF7849" w:rsidRPr="0013378C">
        <w:rPr>
          <w:sz w:val="28"/>
          <w:szCs w:val="28"/>
          <w:vertAlign w:val="superscript"/>
          <w:lang w:val="lv-LV"/>
        </w:rPr>
        <w:t> </w:t>
      </w:r>
      <w:r w:rsidR="004C045C" w:rsidRPr="0013378C">
        <w:rPr>
          <w:sz w:val="28"/>
          <w:szCs w:val="28"/>
          <w:lang w:val="lv-LV"/>
        </w:rPr>
        <w:t>2</w:t>
      </w:r>
      <w:r w:rsidR="00CA0EC0" w:rsidRPr="0013378C">
        <w:rPr>
          <w:sz w:val="28"/>
          <w:szCs w:val="28"/>
          <w:lang w:val="lv-LV"/>
        </w:rPr>
        <w:t>. </w:t>
      </w:r>
      <w:r w:rsidR="00AF7849" w:rsidRPr="0013378C">
        <w:rPr>
          <w:sz w:val="28"/>
          <w:szCs w:val="28"/>
          <w:lang w:val="lv-LV"/>
        </w:rPr>
        <w:t>minē</w:t>
      </w:r>
      <w:r w:rsidR="004C045C" w:rsidRPr="0013378C">
        <w:rPr>
          <w:sz w:val="28"/>
          <w:szCs w:val="28"/>
          <w:lang w:val="lv-LV"/>
        </w:rPr>
        <w:t xml:space="preserve">tās </w:t>
      </w:r>
      <w:bookmarkStart w:id="3" w:name="_Hlk55460325"/>
      <w:r w:rsidR="00AF7849" w:rsidRPr="0013378C">
        <w:rPr>
          <w:sz w:val="28"/>
          <w:szCs w:val="28"/>
          <w:lang w:val="lv-LV"/>
        </w:rPr>
        <w:t xml:space="preserve">zāles </w:t>
      </w:r>
      <w:r w:rsidR="004C045C" w:rsidRPr="0013378C">
        <w:rPr>
          <w:sz w:val="28"/>
          <w:szCs w:val="28"/>
          <w:lang w:val="lv-LV"/>
        </w:rPr>
        <w:t>drīkst izrakstīt ārstēšanas kursam</w:t>
      </w:r>
      <w:bookmarkEnd w:id="3"/>
      <w:r w:rsidR="004C045C" w:rsidRPr="0013378C">
        <w:rPr>
          <w:sz w:val="28"/>
          <w:szCs w:val="28"/>
          <w:lang w:val="lv-LV"/>
        </w:rPr>
        <w:t xml:space="preserve">, </w:t>
      </w:r>
      <w:r w:rsidR="00F61245" w:rsidRPr="0013378C">
        <w:rPr>
          <w:sz w:val="28"/>
          <w:szCs w:val="28"/>
          <w:lang w:val="lv-LV"/>
        </w:rPr>
        <w:t xml:space="preserve">kura ilgums </w:t>
      </w:r>
      <w:r w:rsidR="004C045C" w:rsidRPr="0013378C">
        <w:rPr>
          <w:sz w:val="28"/>
          <w:szCs w:val="28"/>
          <w:lang w:val="lv-LV"/>
        </w:rPr>
        <w:t>nepārsniedz šo noteikumu 7</w:t>
      </w:r>
      <w:r w:rsidR="00CA0EC0" w:rsidRPr="0013378C">
        <w:rPr>
          <w:sz w:val="28"/>
          <w:szCs w:val="28"/>
          <w:lang w:val="lv-LV"/>
        </w:rPr>
        <w:t>. </w:t>
      </w:r>
      <w:r w:rsidR="004C045C" w:rsidRPr="0013378C">
        <w:rPr>
          <w:sz w:val="28"/>
          <w:szCs w:val="28"/>
          <w:lang w:val="lv-LV"/>
        </w:rPr>
        <w:t xml:space="preserve">pielikumā </w:t>
      </w:r>
      <w:r w:rsidR="00F61245" w:rsidRPr="0013378C">
        <w:rPr>
          <w:sz w:val="28"/>
          <w:szCs w:val="28"/>
          <w:lang w:val="lv-LV"/>
        </w:rPr>
        <w:t>norādīto</w:t>
      </w:r>
      <w:r w:rsidR="004C045C" w:rsidRPr="0013378C">
        <w:rPr>
          <w:sz w:val="28"/>
          <w:szCs w:val="28"/>
          <w:lang w:val="lv-LV"/>
        </w:rPr>
        <w:t>.</w:t>
      </w:r>
      <w:r w:rsidRPr="0013378C">
        <w:rPr>
          <w:sz w:val="28"/>
          <w:szCs w:val="28"/>
          <w:lang w:val="lv-LV"/>
        </w:rPr>
        <w:t>"</w:t>
      </w:r>
      <w:r w:rsidR="004C045C" w:rsidRPr="0013378C">
        <w:rPr>
          <w:sz w:val="28"/>
          <w:szCs w:val="28"/>
          <w:lang w:val="lv-LV"/>
        </w:rPr>
        <w:t>;</w:t>
      </w:r>
    </w:p>
    <w:p w14:paraId="07C6F425" w14:textId="77777777" w:rsidR="001506F2" w:rsidRPr="0013378C" w:rsidRDefault="001506F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14:paraId="026DEA6F" w14:textId="77777777" w:rsidR="00F61245" w:rsidRPr="0013378C" w:rsidRDefault="00F61245" w:rsidP="00253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78C">
        <w:rPr>
          <w:sz w:val="28"/>
          <w:szCs w:val="28"/>
        </w:rPr>
        <w:br w:type="page"/>
      </w:r>
    </w:p>
    <w:p w14:paraId="42F47704" w14:textId="1B6A3EC4" w:rsidR="004C045C" w:rsidRPr="0013378C" w:rsidRDefault="004C045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13378C">
        <w:rPr>
          <w:sz w:val="28"/>
          <w:szCs w:val="28"/>
          <w:lang w:val="lv-LV"/>
        </w:rPr>
        <w:lastRenderedPageBreak/>
        <w:t>1.6</w:t>
      </w:r>
      <w:r w:rsidR="00CA0EC0" w:rsidRPr="0013378C">
        <w:rPr>
          <w:sz w:val="28"/>
          <w:szCs w:val="28"/>
          <w:lang w:val="lv-LV"/>
        </w:rPr>
        <w:t>. </w:t>
      </w:r>
      <w:r w:rsidRPr="0013378C">
        <w:rPr>
          <w:sz w:val="28"/>
          <w:szCs w:val="28"/>
          <w:lang w:val="lv-LV"/>
        </w:rPr>
        <w:t>izteikt 42</w:t>
      </w:r>
      <w:r w:rsidR="00CA0EC0" w:rsidRPr="0013378C">
        <w:rPr>
          <w:sz w:val="28"/>
          <w:szCs w:val="28"/>
          <w:lang w:val="lv-LV"/>
        </w:rPr>
        <w:t>. </w:t>
      </w:r>
      <w:r w:rsidRPr="0013378C">
        <w:rPr>
          <w:sz w:val="28"/>
          <w:szCs w:val="28"/>
          <w:lang w:val="lv-LV"/>
        </w:rPr>
        <w:t>punktu šād</w:t>
      </w:r>
      <w:r w:rsidR="007D78FD">
        <w:rPr>
          <w:sz w:val="28"/>
          <w:szCs w:val="28"/>
          <w:lang w:val="lv-LV"/>
        </w:rPr>
        <w:t>ā</w:t>
      </w:r>
      <w:r w:rsidRPr="0013378C">
        <w:rPr>
          <w:sz w:val="28"/>
          <w:szCs w:val="28"/>
          <w:lang w:val="lv-LV"/>
        </w:rPr>
        <w:t xml:space="preserve"> redakcijā:</w:t>
      </w:r>
    </w:p>
    <w:p w14:paraId="6639EF4A" w14:textId="77777777" w:rsidR="001506F2" w:rsidRPr="0013378C" w:rsidRDefault="001506F2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14:paraId="3786AE38" w14:textId="6EACDACF" w:rsidR="004C045C" w:rsidRPr="0013378C" w:rsidRDefault="001506F2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13378C">
        <w:rPr>
          <w:sz w:val="28"/>
          <w:szCs w:val="28"/>
          <w:lang w:val="lv-LV"/>
        </w:rPr>
        <w:t>"</w:t>
      </w:r>
      <w:r w:rsidR="004C045C" w:rsidRPr="0013378C">
        <w:rPr>
          <w:sz w:val="28"/>
          <w:szCs w:val="28"/>
          <w:lang w:val="lv-LV"/>
        </w:rPr>
        <w:t>42</w:t>
      </w:r>
      <w:r w:rsidR="00CA0EC0" w:rsidRPr="0013378C">
        <w:rPr>
          <w:sz w:val="28"/>
          <w:szCs w:val="28"/>
          <w:lang w:val="lv-LV"/>
        </w:rPr>
        <w:t>. </w:t>
      </w:r>
      <w:r w:rsidR="004C045C" w:rsidRPr="0013378C">
        <w:rPr>
          <w:sz w:val="28"/>
          <w:szCs w:val="28"/>
          <w:lang w:val="lv-LV"/>
        </w:rPr>
        <w:t>Uz receptēm aizliegts izrakstīt:</w:t>
      </w:r>
    </w:p>
    <w:p w14:paraId="44D6650C" w14:textId="2922B761" w:rsidR="004C045C" w:rsidRPr="0013378C" w:rsidRDefault="004C045C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13378C">
        <w:rPr>
          <w:spacing w:val="-2"/>
          <w:sz w:val="28"/>
          <w:szCs w:val="28"/>
          <w:lang w:val="lv-LV"/>
        </w:rPr>
        <w:t>42.1</w:t>
      </w:r>
      <w:r w:rsidR="00CA0EC0" w:rsidRPr="0013378C">
        <w:rPr>
          <w:spacing w:val="-2"/>
          <w:sz w:val="28"/>
          <w:szCs w:val="28"/>
          <w:lang w:val="lv-LV"/>
        </w:rPr>
        <w:t>. </w:t>
      </w:r>
      <w:r w:rsidRPr="0013378C">
        <w:rPr>
          <w:spacing w:val="-2"/>
          <w:sz w:val="28"/>
          <w:szCs w:val="28"/>
          <w:shd w:val="clear" w:color="auto" w:fill="FFFFFF"/>
          <w:lang w:val="lv-LV"/>
        </w:rPr>
        <w:t xml:space="preserve">GHB (nātrija oksibutirāts/nātrija </w:t>
      </w:r>
      <w:proofErr w:type="spellStart"/>
      <w:r w:rsidRPr="0013378C">
        <w:rPr>
          <w:spacing w:val="-2"/>
          <w:sz w:val="28"/>
          <w:szCs w:val="28"/>
          <w:shd w:val="clear" w:color="auto" w:fill="FFFFFF"/>
          <w:lang w:val="lv-LV"/>
        </w:rPr>
        <w:t>oksibāts</w:t>
      </w:r>
      <w:proofErr w:type="spellEnd"/>
      <w:r w:rsidRPr="0013378C">
        <w:rPr>
          <w:spacing w:val="-2"/>
          <w:sz w:val="28"/>
          <w:szCs w:val="28"/>
          <w:shd w:val="clear" w:color="auto" w:fill="FFFFFF"/>
          <w:lang w:val="lv-LV"/>
        </w:rPr>
        <w:t xml:space="preserve"> un litija oksibutirāts) jebkurā</w:t>
      </w:r>
      <w:r w:rsidRPr="0013378C">
        <w:rPr>
          <w:sz w:val="28"/>
          <w:szCs w:val="28"/>
          <w:shd w:val="clear" w:color="auto" w:fill="FFFFFF"/>
          <w:lang w:val="lv-LV"/>
        </w:rPr>
        <w:t xml:space="preserve"> zāļu formā</w:t>
      </w:r>
      <w:r w:rsidRPr="0013378C">
        <w:rPr>
          <w:sz w:val="28"/>
          <w:szCs w:val="28"/>
          <w:lang w:val="lv-LV"/>
        </w:rPr>
        <w:t>;</w:t>
      </w:r>
    </w:p>
    <w:p w14:paraId="6FEF5ADE" w14:textId="79178DB2" w:rsidR="004C045C" w:rsidRPr="0013378C" w:rsidRDefault="004C045C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13378C">
        <w:rPr>
          <w:sz w:val="28"/>
          <w:szCs w:val="28"/>
          <w:lang w:val="lv-LV"/>
        </w:rPr>
        <w:t>42.2</w:t>
      </w:r>
      <w:r w:rsidR="00CA0EC0" w:rsidRPr="0013378C">
        <w:rPr>
          <w:sz w:val="28"/>
          <w:szCs w:val="28"/>
          <w:lang w:val="lv-LV"/>
        </w:rPr>
        <w:t>. </w:t>
      </w:r>
      <w:r w:rsidRPr="0013378C">
        <w:rPr>
          <w:sz w:val="28"/>
          <w:szCs w:val="28"/>
          <w:lang w:val="lv-LV"/>
        </w:rPr>
        <w:t>šādus narkozes līdzekļus:</w:t>
      </w:r>
    </w:p>
    <w:p w14:paraId="4C7DEADD" w14:textId="051B0E62" w:rsidR="004C045C" w:rsidRPr="0013378C" w:rsidRDefault="004C045C">
      <w:pPr>
        <w:pStyle w:val="NoSpacing"/>
        <w:ind w:firstLine="720"/>
        <w:jc w:val="both"/>
        <w:rPr>
          <w:sz w:val="28"/>
          <w:szCs w:val="28"/>
        </w:rPr>
      </w:pPr>
      <w:bookmarkStart w:id="4" w:name="_Hlk32407902"/>
      <w:r w:rsidRPr="0013378C">
        <w:rPr>
          <w:sz w:val="28"/>
          <w:szCs w:val="28"/>
        </w:rPr>
        <w:t>42.2.1</w:t>
      </w:r>
      <w:bookmarkEnd w:id="4"/>
      <w:r w:rsidR="00CA0EC0" w:rsidRPr="0013378C">
        <w:rPr>
          <w:sz w:val="28"/>
          <w:szCs w:val="28"/>
        </w:rPr>
        <w:t>. </w:t>
      </w:r>
      <w:r w:rsidRPr="0013378C">
        <w:rPr>
          <w:sz w:val="28"/>
          <w:szCs w:val="28"/>
        </w:rPr>
        <w:t>fentanila injekciju šķīdums;</w:t>
      </w:r>
    </w:p>
    <w:p w14:paraId="15A7EFA3" w14:textId="721DA7E0" w:rsidR="004C045C" w:rsidRPr="0013378C" w:rsidRDefault="004C045C">
      <w:pPr>
        <w:pStyle w:val="NoSpacing"/>
        <w:ind w:firstLine="720"/>
        <w:jc w:val="both"/>
        <w:rPr>
          <w:sz w:val="28"/>
          <w:szCs w:val="28"/>
        </w:rPr>
      </w:pPr>
      <w:r w:rsidRPr="0013378C">
        <w:rPr>
          <w:sz w:val="28"/>
          <w:szCs w:val="28"/>
        </w:rPr>
        <w:t>42.2.2</w:t>
      </w:r>
      <w:r w:rsidR="00CA0EC0" w:rsidRPr="0013378C">
        <w:rPr>
          <w:sz w:val="28"/>
          <w:szCs w:val="28"/>
        </w:rPr>
        <w:t>. </w:t>
      </w:r>
      <w:r w:rsidRPr="0013378C">
        <w:rPr>
          <w:sz w:val="28"/>
          <w:szCs w:val="28"/>
        </w:rPr>
        <w:t>dietilēteris;</w:t>
      </w:r>
    </w:p>
    <w:p w14:paraId="66A10167" w14:textId="78DC65E4" w:rsidR="004C045C" w:rsidRPr="0013378C" w:rsidRDefault="004C045C">
      <w:pPr>
        <w:pStyle w:val="NoSpacing"/>
        <w:ind w:firstLine="720"/>
        <w:jc w:val="both"/>
        <w:rPr>
          <w:sz w:val="28"/>
          <w:szCs w:val="28"/>
        </w:rPr>
      </w:pPr>
      <w:r w:rsidRPr="0013378C">
        <w:rPr>
          <w:sz w:val="28"/>
          <w:szCs w:val="28"/>
        </w:rPr>
        <w:t>42.2.3</w:t>
      </w:r>
      <w:r w:rsidR="00CA0EC0" w:rsidRPr="0013378C">
        <w:rPr>
          <w:sz w:val="28"/>
          <w:szCs w:val="28"/>
        </w:rPr>
        <w:t>. </w:t>
      </w:r>
      <w:proofErr w:type="spellStart"/>
      <w:r w:rsidRPr="0013378C">
        <w:rPr>
          <w:sz w:val="28"/>
          <w:szCs w:val="28"/>
        </w:rPr>
        <w:t>etomidāta</w:t>
      </w:r>
      <w:proofErr w:type="spellEnd"/>
      <w:r w:rsidRPr="0013378C">
        <w:rPr>
          <w:sz w:val="28"/>
          <w:szCs w:val="28"/>
        </w:rPr>
        <w:t xml:space="preserve"> emulsija injekcijām;</w:t>
      </w:r>
    </w:p>
    <w:p w14:paraId="49BFA74E" w14:textId="72AD6AF6" w:rsidR="004C045C" w:rsidRPr="0013378C" w:rsidRDefault="004C045C">
      <w:pPr>
        <w:pStyle w:val="NoSpacing"/>
        <w:ind w:firstLine="720"/>
        <w:jc w:val="both"/>
        <w:rPr>
          <w:sz w:val="28"/>
          <w:szCs w:val="28"/>
        </w:rPr>
      </w:pPr>
      <w:r w:rsidRPr="0013378C">
        <w:rPr>
          <w:sz w:val="28"/>
          <w:szCs w:val="28"/>
        </w:rPr>
        <w:t>42.2.4</w:t>
      </w:r>
      <w:r w:rsidR="00CA0EC0" w:rsidRPr="0013378C">
        <w:rPr>
          <w:sz w:val="28"/>
          <w:szCs w:val="28"/>
        </w:rPr>
        <w:t>. </w:t>
      </w:r>
      <w:proofErr w:type="spellStart"/>
      <w:r w:rsidRPr="0013378C">
        <w:rPr>
          <w:sz w:val="28"/>
          <w:szCs w:val="28"/>
        </w:rPr>
        <w:t>izoflurāna</w:t>
      </w:r>
      <w:proofErr w:type="spellEnd"/>
      <w:r w:rsidRPr="0013378C">
        <w:rPr>
          <w:sz w:val="28"/>
          <w:szCs w:val="28"/>
        </w:rPr>
        <w:t xml:space="preserve"> inhalācijas tvaiki, šķidrums;</w:t>
      </w:r>
    </w:p>
    <w:p w14:paraId="588241D6" w14:textId="0744FAB9" w:rsidR="004C045C" w:rsidRPr="0013378C" w:rsidRDefault="004C045C">
      <w:pPr>
        <w:pStyle w:val="NoSpacing"/>
        <w:ind w:firstLine="720"/>
        <w:jc w:val="both"/>
        <w:rPr>
          <w:sz w:val="28"/>
          <w:szCs w:val="28"/>
        </w:rPr>
      </w:pPr>
      <w:r w:rsidRPr="0013378C">
        <w:rPr>
          <w:sz w:val="28"/>
          <w:szCs w:val="28"/>
        </w:rPr>
        <w:t>42.2.5</w:t>
      </w:r>
      <w:r w:rsidR="00CA0EC0" w:rsidRPr="0013378C">
        <w:rPr>
          <w:sz w:val="28"/>
          <w:szCs w:val="28"/>
        </w:rPr>
        <w:t>. </w:t>
      </w:r>
      <w:r w:rsidRPr="0013378C">
        <w:rPr>
          <w:sz w:val="28"/>
          <w:szCs w:val="28"/>
        </w:rPr>
        <w:t xml:space="preserve">medicīniskais slāpekļa </w:t>
      </w:r>
      <w:proofErr w:type="spellStart"/>
      <w:r w:rsidRPr="0013378C">
        <w:rPr>
          <w:sz w:val="28"/>
          <w:szCs w:val="28"/>
        </w:rPr>
        <w:t>oksiduls</w:t>
      </w:r>
      <w:proofErr w:type="spellEnd"/>
      <w:r w:rsidRPr="0013378C">
        <w:rPr>
          <w:sz w:val="28"/>
          <w:szCs w:val="28"/>
        </w:rPr>
        <w:t>, inhalācijas gāze;</w:t>
      </w:r>
    </w:p>
    <w:p w14:paraId="18249B2B" w14:textId="2067CA71" w:rsidR="004C045C" w:rsidRPr="0013378C" w:rsidRDefault="004C04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78C">
        <w:rPr>
          <w:rFonts w:ascii="Times New Roman" w:hAnsi="Times New Roman" w:cs="Times New Roman"/>
          <w:sz w:val="28"/>
          <w:szCs w:val="28"/>
        </w:rPr>
        <w:t>42.2.6</w:t>
      </w:r>
      <w:r w:rsidR="00CA0EC0" w:rsidRPr="0013378C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13378C">
        <w:rPr>
          <w:rFonts w:ascii="Times New Roman" w:hAnsi="Times New Roman" w:cs="Times New Roman"/>
          <w:sz w:val="28"/>
          <w:szCs w:val="28"/>
        </w:rPr>
        <w:t>propofola</w:t>
      </w:r>
      <w:proofErr w:type="spellEnd"/>
      <w:r w:rsidRPr="0013378C">
        <w:rPr>
          <w:rFonts w:ascii="Times New Roman" w:hAnsi="Times New Roman" w:cs="Times New Roman"/>
          <w:sz w:val="28"/>
          <w:szCs w:val="28"/>
        </w:rPr>
        <w:t xml:space="preserve"> emulsija injekcijām;</w:t>
      </w:r>
    </w:p>
    <w:p w14:paraId="4F616DBA" w14:textId="239EB48F" w:rsidR="004C045C" w:rsidRPr="0013378C" w:rsidRDefault="004C045C">
      <w:pPr>
        <w:pStyle w:val="NoSpacing"/>
        <w:ind w:firstLine="720"/>
        <w:jc w:val="both"/>
        <w:rPr>
          <w:sz w:val="28"/>
          <w:szCs w:val="28"/>
        </w:rPr>
      </w:pPr>
      <w:r w:rsidRPr="0013378C">
        <w:rPr>
          <w:sz w:val="28"/>
          <w:szCs w:val="28"/>
        </w:rPr>
        <w:t>42.2.7</w:t>
      </w:r>
      <w:r w:rsidR="00CA0EC0" w:rsidRPr="0013378C">
        <w:rPr>
          <w:sz w:val="28"/>
          <w:szCs w:val="28"/>
        </w:rPr>
        <w:t>. </w:t>
      </w:r>
      <w:proofErr w:type="spellStart"/>
      <w:r w:rsidRPr="0013378C">
        <w:rPr>
          <w:sz w:val="28"/>
          <w:szCs w:val="28"/>
        </w:rPr>
        <w:t>sevoflurāna</w:t>
      </w:r>
      <w:proofErr w:type="spellEnd"/>
      <w:r w:rsidRPr="0013378C">
        <w:rPr>
          <w:sz w:val="28"/>
          <w:szCs w:val="28"/>
        </w:rPr>
        <w:t xml:space="preserve"> inhalācijas tvaiki, šķidrums;</w:t>
      </w:r>
    </w:p>
    <w:p w14:paraId="67BB5FBF" w14:textId="7B073D4B" w:rsidR="004C045C" w:rsidRPr="0013378C" w:rsidRDefault="004C045C">
      <w:pPr>
        <w:pStyle w:val="NoSpacing"/>
        <w:ind w:firstLine="720"/>
        <w:jc w:val="both"/>
        <w:rPr>
          <w:sz w:val="28"/>
          <w:szCs w:val="28"/>
        </w:rPr>
      </w:pPr>
      <w:r w:rsidRPr="0013378C">
        <w:rPr>
          <w:sz w:val="28"/>
          <w:szCs w:val="28"/>
        </w:rPr>
        <w:t>42.2.8</w:t>
      </w:r>
      <w:r w:rsidR="00CA0EC0" w:rsidRPr="0013378C">
        <w:rPr>
          <w:sz w:val="28"/>
          <w:szCs w:val="28"/>
        </w:rPr>
        <w:t>. </w:t>
      </w:r>
      <w:proofErr w:type="spellStart"/>
      <w:r w:rsidRPr="0013378C">
        <w:rPr>
          <w:sz w:val="28"/>
          <w:szCs w:val="28"/>
        </w:rPr>
        <w:t>tiopentāla</w:t>
      </w:r>
      <w:proofErr w:type="spellEnd"/>
      <w:r w:rsidRPr="0013378C">
        <w:rPr>
          <w:sz w:val="28"/>
          <w:szCs w:val="28"/>
        </w:rPr>
        <w:t xml:space="preserve"> pulveris injekcijas šķīduma pagatavošanai.</w:t>
      </w:r>
      <w:r w:rsidR="001506F2" w:rsidRPr="0013378C">
        <w:rPr>
          <w:sz w:val="28"/>
          <w:szCs w:val="28"/>
        </w:rPr>
        <w:t>"</w:t>
      </w:r>
      <w:r w:rsidRPr="0013378C">
        <w:rPr>
          <w:sz w:val="28"/>
          <w:szCs w:val="28"/>
        </w:rPr>
        <w:t>;</w:t>
      </w:r>
    </w:p>
    <w:p w14:paraId="1A5500CD" w14:textId="77777777" w:rsidR="004C045C" w:rsidRPr="0013378C" w:rsidRDefault="004C045C">
      <w:pPr>
        <w:pStyle w:val="NoSpacing"/>
        <w:ind w:firstLine="720"/>
        <w:jc w:val="both"/>
        <w:rPr>
          <w:sz w:val="28"/>
          <w:szCs w:val="28"/>
        </w:rPr>
      </w:pPr>
    </w:p>
    <w:p w14:paraId="4A0C66DA" w14:textId="46C41E24" w:rsidR="004C045C" w:rsidRPr="0013378C" w:rsidRDefault="004C045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13378C">
        <w:rPr>
          <w:sz w:val="28"/>
          <w:szCs w:val="28"/>
          <w:lang w:val="lv-LV"/>
        </w:rPr>
        <w:t>1.7</w:t>
      </w:r>
      <w:r w:rsidR="00CA0EC0" w:rsidRPr="0013378C">
        <w:rPr>
          <w:sz w:val="28"/>
          <w:szCs w:val="28"/>
          <w:lang w:val="lv-LV"/>
        </w:rPr>
        <w:t>. </w:t>
      </w:r>
      <w:r w:rsidRPr="0013378C">
        <w:rPr>
          <w:sz w:val="28"/>
          <w:szCs w:val="28"/>
          <w:lang w:val="lv-LV"/>
        </w:rPr>
        <w:t>izteikt 48</w:t>
      </w:r>
      <w:r w:rsidR="00CA0EC0" w:rsidRPr="0013378C">
        <w:rPr>
          <w:sz w:val="28"/>
          <w:szCs w:val="28"/>
          <w:lang w:val="lv-LV"/>
        </w:rPr>
        <w:t>. </w:t>
      </w:r>
      <w:r w:rsidRPr="0013378C">
        <w:rPr>
          <w:sz w:val="28"/>
          <w:szCs w:val="28"/>
          <w:lang w:val="lv-LV"/>
        </w:rPr>
        <w:t>punktu šādā redakcijā:</w:t>
      </w:r>
    </w:p>
    <w:p w14:paraId="2DC8D548" w14:textId="77777777" w:rsidR="001506F2" w:rsidRPr="0013378C" w:rsidRDefault="001506F2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</w:p>
    <w:p w14:paraId="58D2A3BE" w14:textId="6FF2B120" w:rsidR="004C045C" w:rsidRPr="0013378C" w:rsidRDefault="001506F2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  <w:r w:rsidRPr="0013378C">
        <w:rPr>
          <w:sz w:val="28"/>
          <w:szCs w:val="28"/>
          <w:lang w:val="lv-LV" w:eastAsia="lv-LV"/>
        </w:rPr>
        <w:t>"</w:t>
      </w:r>
      <w:r w:rsidR="004C045C" w:rsidRPr="0013378C">
        <w:rPr>
          <w:sz w:val="28"/>
          <w:szCs w:val="28"/>
          <w:lang w:val="lv-LV" w:eastAsia="lv-LV"/>
        </w:rPr>
        <w:t>48</w:t>
      </w:r>
      <w:r w:rsidR="00CA0EC0" w:rsidRPr="0013378C">
        <w:rPr>
          <w:sz w:val="28"/>
          <w:szCs w:val="28"/>
          <w:lang w:val="lv-LV" w:eastAsia="lv-LV"/>
        </w:rPr>
        <w:t>. </w:t>
      </w:r>
      <w:r w:rsidR="004C045C" w:rsidRPr="0013378C">
        <w:rPr>
          <w:sz w:val="28"/>
          <w:szCs w:val="28"/>
          <w:lang w:val="lv-LV" w:eastAsia="lv-LV"/>
        </w:rPr>
        <w:t>Īpašās receptes derīguma termiņš ir 90 dienas, izņemot recepti, uz kuras izrakstītas zāles, kas satur šo noteikumu 7</w:t>
      </w:r>
      <w:r w:rsidR="00CA0EC0" w:rsidRPr="0013378C">
        <w:rPr>
          <w:sz w:val="28"/>
          <w:szCs w:val="28"/>
          <w:lang w:val="lv-LV" w:eastAsia="lv-LV"/>
        </w:rPr>
        <w:t>. </w:t>
      </w:r>
      <w:r w:rsidR="004C045C" w:rsidRPr="0013378C">
        <w:rPr>
          <w:sz w:val="28"/>
          <w:szCs w:val="28"/>
          <w:lang w:val="lv-LV" w:eastAsia="lv-LV"/>
        </w:rPr>
        <w:t>pielikuma 1</w:t>
      </w:r>
      <w:r w:rsidR="00CA0EC0" w:rsidRPr="0013378C">
        <w:rPr>
          <w:sz w:val="28"/>
          <w:szCs w:val="28"/>
          <w:lang w:val="lv-LV" w:eastAsia="lv-LV"/>
        </w:rPr>
        <w:t>. </w:t>
      </w:r>
      <w:r w:rsidR="004C045C" w:rsidRPr="0013378C">
        <w:rPr>
          <w:sz w:val="28"/>
          <w:szCs w:val="28"/>
          <w:lang w:val="lv-LV" w:eastAsia="lv-LV"/>
        </w:rPr>
        <w:t>punktā minētās vielas, un kuras derīguma termiņš ir septiņas dienas</w:t>
      </w:r>
      <w:r w:rsidR="00087333" w:rsidRPr="0013378C">
        <w:rPr>
          <w:sz w:val="28"/>
          <w:szCs w:val="28"/>
          <w:lang w:val="lv-LV" w:eastAsia="lv-LV"/>
        </w:rPr>
        <w:t xml:space="preserve">. </w:t>
      </w:r>
      <w:r w:rsidR="004C045C" w:rsidRPr="0013378C">
        <w:rPr>
          <w:sz w:val="28"/>
          <w:szCs w:val="28"/>
          <w:lang w:val="lv-LV" w:eastAsia="lv-LV"/>
        </w:rPr>
        <w:t xml:space="preserve">Parastās receptes derīguma termiņš ir trīs mēneši, izņemot šo noteikumu </w:t>
      </w:r>
      <w:hyperlink r:id="rId10" w:anchor="p36" w:history="1">
        <w:r w:rsidR="004C045C" w:rsidRPr="0013378C">
          <w:rPr>
            <w:sz w:val="28"/>
            <w:szCs w:val="28"/>
            <w:lang w:val="lv-LV" w:eastAsia="lv-LV"/>
          </w:rPr>
          <w:t>36</w:t>
        </w:r>
        <w:r w:rsidR="00CA0EC0" w:rsidRPr="0013378C">
          <w:rPr>
            <w:sz w:val="28"/>
            <w:szCs w:val="28"/>
            <w:lang w:val="lv-LV" w:eastAsia="lv-LV"/>
          </w:rPr>
          <w:t>. </w:t>
        </w:r>
        <w:r w:rsidR="004C045C" w:rsidRPr="0013378C">
          <w:rPr>
            <w:sz w:val="28"/>
            <w:szCs w:val="28"/>
            <w:lang w:val="lv-LV" w:eastAsia="lv-LV"/>
          </w:rPr>
          <w:t>punktā</w:t>
        </w:r>
      </w:hyperlink>
      <w:r w:rsidR="004C045C" w:rsidRPr="0013378C">
        <w:rPr>
          <w:sz w:val="28"/>
          <w:szCs w:val="28"/>
          <w:lang w:val="lv-LV" w:eastAsia="lv-LV"/>
        </w:rPr>
        <w:t xml:space="preserve"> minēto vairākkārt izmantojamo recepti, kuras derīguma termiņu (kas nepārsniedz vienu gadu) nosaka ārsts.</w:t>
      </w:r>
      <w:r w:rsidRPr="0013378C">
        <w:rPr>
          <w:sz w:val="28"/>
          <w:szCs w:val="28"/>
          <w:lang w:val="lv-LV" w:eastAsia="lv-LV"/>
        </w:rPr>
        <w:t>"</w:t>
      </w:r>
      <w:r w:rsidR="004C045C" w:rsidRPr="0013378C">
        <w:rPr>
          <w:sz w:val="28"/>
          <w:szCs w:val="28"/>
          <w:lang w:val="lv-LV" w:eastAsia="lv-LV"/>
        </w:rPr>
        <w:t>;</w:t>
      </w:r>
    </w:p>
    <w:p w14:paraId="23E0951B" w14:textId="77777777" w:rsidR="004C045C" w:rsidRPr="0013378C" w:rsidRDefault="004C045C">
      <w:pPr>
        <w:pStyle w:val="NoSpacing"/>
        <w:ind w:firstLine="720"/>
        <w:jc w:val="both"/>
        <w:rPr>
          <w:sz w:val="28"/>
          <w:szCs w:val="28"/>
        </w:rPr>
      </w:pPr>
    </w:p>
    <w:p w14:paraId="79C4E18E" w14:textId="0B33E79A" w:rsidR="004C045C" w:rsidRPr="0013378C" w:rsidRDefault="004C045C">
      <w:pPr>
        <w:pStyle w:val="NoSpacing"/>
        <w:ind w:firstLine="720"/>
        <w:jc w:val="both"/>
        <w:rPr>
          <w:sz w:val="28"/>
          <w:szCs w:val="28"/>
        </w:rPr>
      </w:pPr>
      <w:r w:rsidRPr="0013378C">
        <w:rPr>
          <w:sz w:val="28"/>
          <w:szCs w:val="28"/>
        </w:rPr>
        <w:t>1.8</w:t>
      </w:r>
      <w:r w:rsidR="00CA0EC0" w:rsidRPr="0013378C">
        <w:rPr>
          <w:sz w:val="28"/>
          <w:szCs w:val="28"/>
        </w:rPr>
        <w:t>. </w:t>
      </w:r>
      <w:r w:rsidRPr="0013378C">
        <w:rPr>
          <w:sz w:val="28"/>
          <w:szCs w:val="28"/>
        </w:rPr>
        <w:t>svītrot 49.9</w:t>
      </w:r>
      <w:r w:rsidR="00CA0EC0" w:rsidRPr="0013378C">
        <w:rPr>
          <w:sz w:val="28"/>
          <w:szCs w:val="28"/>
        </w:rPr>
        <w:t>. </w:t>
      </w:r>
      <w:r w:rsidRPr="0013378C">
        <w:rPr>
          <w:sz w:val="28"/>
          <w:szCs w:val="28"/>
        </w:rPr>
        <w:t>apakšpunktu;</w:t>
      </w:r>
    </w:p>
    <w:p w14:paraId="61229368" w14:textId="34F6DAA9" w:rsidR="004C045C" w:rsidRPr="0013378C" w:rsidRDefault="004C045C">
      <w:pPr>
        <w:pStyle w:val="NoSpacing"/>
        <w:ind w:firstLine="720"/>
        <w:jc w:val="both"/>
        <w:rPr>
          <w:sz w:val="28"/>
          <w:szCs w:val="28"/>
        </w:rPr>
      </w:pPr>
      <w:r w:rsidRPr="0013378C">
        <w:rPr>
          <w:sz w:val="28"/>
          <w:szCs w:val="28"/>
        </w:rPr>
        <w:t>1.9</w:t>
      </w:r>
      <w:r w:rsidR="00CA0EC0" w:rsidRPr="0013378C">
        <w:rPr>
          <w:sz w:val="28"/>
          <w:szCs w:val="28"/>
        </w:rPr>
        <w:t>. </w:t>
      </w:r>
      <w:r w:rsidRPr="0013378C">
        <w:rPr>
          <w:sz w:val="28"/>
          <w:szCs w:val="28"/>
        </w:rPr>
        <w:t>aizstāt 49.14</w:t>
      </w:r>
      <w:r w:rsidR="00CA0EC0" w:rsidRPr="0013378C">
        <w:rPr>
          <w:sz w:val="28"/>
          <w:szCs w:val="28"/>
        </w:rPr>
        <w:t>. </w:t>
      </w:r>
      <w:r w:rsidRPr="0013378C">
        <w:rPr>
          <w:sz w:val="28"/>
          <w:szCs w:val="28"/>
        </w:rPr>
        <w:t xml:space="preserve">apakšpunktā vārdus </w:t>
      </w:r>
      <w:r w:rsidR="001506F2" w:rsidRPr="0013378C">
        <w:rPr>
          <w:sz w:val="28"/>
          <w:szCs w:val="28"/>
        </w:rPr>
        <w:t>"</w:t>
      </w:r>
      <w:r w:rsidRPr="0013378C">
        <w:rPr>
          <w:sz w:val="28"/>
          <w:szCs w:val="28"/>
        </w:rPr>
        <w:t xml:space="preserve">saskaņā ar normatīvajiem aktiem par ambulatorajai ārstēšanai paredzēto zāļu un medicīnisko ierīču iegādes </w:t>
      </w:r>
      <w:r w:rsidRPr="0013378C">
        <w:rPr>
          <w:spacing w:val="-2"/>
          <w:sz w:val="28"/>
          <w:szCs w:val="28"/>
        </w:rPr>
        <w:t>izdevumu kompensācijas kārtību</w:t>
      </w:r>
      <w:r w:rsidR="001506F2" w:rsidRPr="0013378C">
        <w:rPr>
          <w:spacing w:val="-2"/>
          <w:sz w:val="28"/>
          <w:szCs w:val="28"/>
        </w:rPr>
        <w:t>"</w:t>
      </w:r>
      <w:r w:rsidRPr="0013378C">
        <w:rPr>
          <w:spacing w:val="-2"/>
          <w:sz w:val="28"/>
          <w:szCs w:val="28"/>
        </w:rPr>
        <w:t xml:space="preserve"> ar vārdiem </w:t>
      </w:r>
      <w:r w:rsidR="001506F2" w:rsidRPr="0013378C">
        <w:rPr>
          <w:spacing w:val="-2"/>
          <w:sz w:val="28"/>
          <w:szCs w:val="28"/>
        </w:rPr>
        <w:t>"</w:t>
      </w:r>
      <w:r w:rsidR="00E946CC" w:rsidRPr="0013378C">
        <w:rPr>
          <w:spacing w:val="-2"/>
          <w:sz w:val="28"/>
          <w:szCs w:val="28"/>
        </w:rPr>
        <w:t xml:space="preserve">atbilstoši noteiktajai </w:t>
      </w:r>
      <w:r w:rsidRPr="0013378C">
        <w:rPr>
          <w:spacing w:val="-2"/>
          <w:sz w:val="28"/>
          <w:szCs w:val="28"/>
        </w:rPr>
        <w:t>kompensācijas</w:t>
      </w:r>
      <w:r w:rsidRPr="0013378C">
        <w:rPr>
          <w:sz w:val="28"/>
          <w:szCs w:val="28"/>
        </w:rPr>
        <w:t xml:space="preserve"> </w:t>
      </w:r>
      <w:r w:rsidR="00E946CC" w:rsidRPr="0013378C">
        <w:rPr>
          <w:sz w:val="28"/>
          <w:szCs w:val="28"/>
        </w:rPr>
        <w:t>kārtībai</w:t>
      </w:r>
      <w:r w:rsidR="001506F2" w:rsidRPr="0013378C">
        <w:rPr>
          <w:sz w:val="28"/>
          <w:szCs w:val="28"/>
        </w:rPr>
        <w:t>"</w:t>
      </w:r>
      <w:r w:rsidRPr="0013378C">
        <w:rPr>
          <w:sz w:val="28"/>
          <w:szCs w:val="28"/>
        </w:rPr>
        <w:t>;</w:t>
      </w:r>
    </w:p>
    <w:p w14:paraId="067DD859" w14:textId="450AEEB0" w:rsidR="004C045C" w:rsidRPr="0013378C" w:rsidRDefault="004C045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  <w:r w:rsidRPr="0013378C">
        <w:rPr>
          <w:sz w:val="28"/>
          <w:szCs w:val="28"/>
          <w:lang w:val="lv-LV" w:eastAsia="lv-LV"/>
        </w:rPr>
        <w:t>1.10</w:t>
      </w:r>
      <w:r w:rsidR="00CA0EC0" w:rsidRPr="0013378C">
        <w:rPr>
          <w:sz w:val="28"/>
          <w:szCs w:val="28"/>
          <w:lang w:val="lv-LV" w:eastAsia="lv-LV"/>
        </w:rPr>
        <w:t>. </w:t>
      </w:r>
      <w:r w:rsidRPr="0013378C">
        <w:rPr>
          <w:sz w:val="28"/>
          <w:szCs w:val="28"/>
          <w:lang w:val="lv-LV" w:eastAsia="lv-LV"/>
        </w:rPr>
        <w:t>papildināt noteikumus ar 65</w:t>
      </w:r>
      <w:r w:rsidR="00CA0EC0" w:rsidRPr="0013378C">
        <w:rPr>
          <w:sz w:val="28"/>
          <w:szCs w:val="28"/>
          <w:lang w:val="lv-LV" w:eastAsia="lv-LV"/>
        </w:rPr>
        <w:t>. </w:t>
      </w:r>
      <w:r w:rsidRPr="0013378C">
        <w:rPr>
          <w:sz w:val="28"/>
          <w:szCs w:val="28"/>
          <w:lang w:val="lv-LV" w:eastAsia="lv-LV"/>
        </w:rPr>
        <w:t>un 66</w:t>
      </w:r>
      <w:r w:rsidR="00CA0EC0" w:rsidRPr="0013378C">
        <w:rPr>
          <w:sz w:val="28"/>
          <w:szCs w:val="28"/>
          <w:lang w:val="lv-LV" w:eastAsia="lv-LV"/>
        </w:rPr>
        <w:t>. </w:t>
      </w:r>
      <w:r w:rsidRPr="0013378C">
        <w:rPr>
          <w:sz w:val="28"/>
          <w:szCs w:val="28"/>
          <w:lang w:val="lv-LV" w:eastAsia="lv-LV"/>
        </w:rPr>
        <w:t>punktu šādā redakcijā:</w:t>
      </w:r>
    </w:p>
    <w:p w14:paraId="12F4F579" w14:textId="77777777" w:rsidR="001506F2" w:rsidRPr="0013378C" w:rsidRDefault="001506F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</w:p>
    <w:p w14:paraId="24E18076" w14:textId="4DA9BD33" w:rsidR="004C045C" w:rsidRPr="0013378C" w:rsidRDefault="001506F2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  <w:r w:rsidRPr="0013378C">
        <w:rPr>
          <w:spacing w:val="-2"/>
          <w:sz w:val="28"/>
          <w:szCs w:val="28"/>
          <w:lang w:val="lv-LV" w:eastAsia="lv-LV"/>
        </w:rPr>
        <w:t>"</w:t>
      </w:r>
      <w:r w:rsidR="004C045C" w:rsidRPr="0013378C">
        <w:rPr>
          <w:spacing w:val="-2"/>
          <w:sz w:val="28"/>
          <w:szCs w:val="28"/>
          <w:lang w:val="lv-LV" w:eastAsia="lv-LV"/>
        </w:rPr>
        <w:t>65</w:t>
      </w:r>
      <w:r w:rsidR="00CA0EC0" w:rsidRPr="0013378C">
        <w:rPr>
          <w:spacing w:val="-2"/>
          <w:sz w:val="28"/>
          <w:szCs w:val="28"/>
          <w:lang w:val="lv-LV" w:eastAsia="lv-LV"/>
        </w:rPr>
        <w:t>. </w:t>
      </w:r>
      <w:r w:rsidR="004A172A" w:rsidRPr="0013378C">
        <w:rPr>
          <w:spacing w:val="-2"/>
          <w:sz w:val="28"/>
          <w:szCs w:val="28"/>
          <w:lang w:val="lv-LV" w:eastAsia="lv-LV"/>
        </w:rPr>
        <w:t xml:space="preserve">Īpašo </w:t>
      </w:r>
      <w:r w:rsidR="004C045C" w:rsidRPr="0013378C">
        <w:rPr>
          <w:spacing w:val="-2"/>
          <w:sz w:val="28"/>
          <w:szCs w:val="28"/>
          <w:lang w:val="lv-LV" w:eastAsia="lv-LV"/>
        </w:rPr>
        <w:t>recepšu veidlapas, kas iespiestas līdz 2020</w:t>
      </w:r>
      <w:r w:rsidR="00CA0EC0" w:rsidRPr="0013378C">
        <w:rPr>
          <w:spacing w:val="-2"/>
          <w:sz w:val="28"/>
          <w:szCs w:val="28"/>
          <w:lang w:val="lv-LV" w:eastAsia="lv-LV"/>
        </w:rPr>
        <w:t>. </w:t>
      </w:r>
      <w:r w:rsidR="004C045C" w:rsidRPr="0013378C">
        <w:rPr>
          <w:spacing w:val="-2"/>
          <w:sz w:val="28"/>
          <w:szCs w:val="28"/>
          <w:lang w:val="lv-LV" w:eastAsia="lv-LV"/>
        </w:rPr>
        <w:t>gada 12</w:t>
      </w:r>
      <w:r w:rsidR="00CA0EC0" w:rsidRPr="0013378C">
        <w:rPr>
          <w:spacing w:val="-2"/>
          <w:sz w:val="28"/>
          <w:szCs w:val="28"/>
          <w:lang w:val="lv-LV" w:eastAsia="lv-LV"/>
        </w:rPr>
        <w:t>. </w:t>
      </w:r>
      <w:r w:rsidR="004C045C" w:rsidRPr="0013378C">
        <w:rPr>
          <w:spacing w:val="-2"/>
          <w:sz w:val="28"/>
          <w:szCs w:val="28"/>
          <w:lang w:val="lv-LV" w:eastAsia="lv-LV"/>
        </w:rPr>
        <w:t>novembrim,</w:t>
      </w:r>
      <w:r w:rsidR="004C045C" w:rsidRPr="0013378C">
        <w:rPr>
          <w:sz w:val="28"/>
          <w:szCs w:val="28"/>
          <w:lang w:val="lv-LV" w:eastAsia="lv-LV"/>
        </w:rPr>
        <w:t xml:space="preserve"> dienests izplata līdz 202</w:t>
      </w:r>
      <w:r w:rsidR="005424E1">
        <w:rPr>
          <w:sz w:val="28"/>
          <w:szCs w:val="28"/>
          <w:lang w:val="lv-LV" w:eastAsia="lv-LV"/>
        </w:rPr>
        <w:t>2</w:t>
      </w:r>
      <w:r w:rsidR="00CA0EC0" w:rsidRPr="0013378C">
        <w:rPr>
          <w:sz w:val="28"/>
          <w:szCs w:val="28"/>
          <w:lang w:val="lv-LV" w:eastAsia="lv-LV"/>
        </w:rPr>
        <w:t>. </w:t>
      </w:r>
      <w:r w:rsidR="004C045C" w:rsidRPr="0013378C">
        <w:rPr>
          <w:sz w:val="28"/>
          <w:szCs w:val="28"/>
          <w:lang w:val="lv-LV" w:eastAsia="lv-LV"/>
        </w:rPr>
        <w:t>gada 1</w:t>
      </w:r>
      <w:r w:rsidR="00CA0EC0" w:rsidRPr="0013378C">
        <w:rPr>
          <w:sz w:val="28"/>
          <w:szCs w:val="28"/>
          <w:lang w:val="lv-LV" w:eastAsia="lv-LV"/>
        </w:rPr>
        <w:t>. </w:t>
      </w:r>
      <w:r w:rsidR="004C045C" w:rsidRPr="0013378C">
        <w:rPr>
          <w:sz w:val="28"/>
          <w:szCs w:val="28"/>
          <w:lang w:val="lv-LV" w:eastAsia="lv-LV"/>
        </w:rPr>
        <w:t>novembrim.</w:t>
      </w:r>
    </w:p>
    <w:p w14:paraId="4FCEF9E2" w14:textId="77777777" w:rsidR="00E946CC" w:rsidRPr="0013378C" w:rsidRDefault="00E946C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  <w:bookmarkStart w:id="5" w:name="p64"/>
      <w:bookmarkStart w:id="6" w:name="p-690035"/>
      <w:bookmarkEnd w:id="5"/>
      <w:bookmarkEnd w:id="6"/>
    </w:p>
    <w:p w14:paraId="7A09F632" w14:textId="1DB2EEFB" w:rsidR="004C045C" w:rsidRPr="0013378C" w:rsidRDefault="004C045C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  <w:r w:rsidRPr="0013378C">
        <w:rPr>
          <w:sz w:val="28"/>
          <w:szCs w:val="28"/>
          <w:lang w:val="lv-LV" w:eastAsia="lv-LV"/>
        </w:rPr>
        <w:t>66</w:t>
      </w:r>
      <w:r w:rsidR="00CA0EC0" w:rsidRPr="0013378C">
        <w:rPr>
          <w:sz w:val="28"/>
          <w:szCs w:val="28"/>
          <w:lang w:val="lv-LV" w:eastAsia="lv-LV"/>
        </w:rPr>
        <w:t>. </w:t>
      </w:r>
      <w:r w:rsidRPr="0013378C">
        <w:rPr>
          <w:sz w:val="28"/>
          <w:szCs w:val="28"/>
          <w:lang w:val="lv-LV" w:eastAsia="lv-LV"/>
        </w:rPr>
        <w:t xml:space="preserve">Uz </w:t>
      </w:r>
      <w:r w:rsidR="004A172A" w:rsidRPr="0013378C">
        <w:rPr>
          <w:sz w:val="28"/>
          <w:szCs w:val="28"/>
          <w:lang w:val="lv-LV" w:eastAsia="lv-LV"/>
        </w:rPr>
        <w:t xml:space="preserve">īpašo </w:t>
      </w:r>
      <w:r w:rsidRPr="0013378C">
        <w:rPr>
          <w:sz w:val="28"/>
          <w:szCs w:val="28"/>
          <w:lang w:val="lv-LV" w:eastAsia="lv-LV"/>
        </w:rPr>
        <w:t>recepšu veidlapām, kas iespiestas līdz 2020</w:t>
      </w:r>
      <w:r w:rsidR="00CA0EC0" w:rsidRPr="0013378C">
        <w:rPr>
          <w:sz w:val="28"/>
          <w:szCs w:val="28"/>
          <w:lang w:val="lv-LV" w:eastAsia="lv-LV"/>
        </w:rPr>
        <w:t>. </w:t>
      </w:r>
      <w:r w:rsidRPr="0013378C">
        <w:rPr>
          <w:sz w:val="28"/>
          <w:szCs w:val="28"/>
          <w:lang w:val="lv-LV" w:eastAsia="lv-LV"/>
        </w:rPr>
        <w:t>gada 12</w:t>
      </w:r>
      <w:r w:rsidR="00CA0EC0" w:rsidRPr="0013378C">
        <w:rPr>
          <w:sz w:val="28"/>
          <w:szCs w:val="28"/>
          <w:lang w:val="lv-LV" w:eastAsia="lv-LV"/>
        </w:rPr>
        <w:t>. </w:t>
      </w:r>
      <w:r w:rsidRPr="0013378C">
        <w:rPr>
          <w:sz w:val="28"/>
          <w:szCs w:val="28"/>
          <w:lang w:val="lv-LV" w:eastAsia="lv-LV"/>
        </w:rPr>
        <w:t>novembrim, zāles un medicīniskās ierīces drīkst izrakstīt, nenorādot receptē informāciju par apdrošināšanas sabiedrību.</w:t>
      </w:r>
      <w:r w:rsidR="001506F2" w:rsidRPr="0013378C">
        <w:rPr>
          <w:sz w:val="28"/>
          <w:szCs w:val="28"/>
          <w:lang w:val="lv-LV" w:eastAsia="lv-LV"/>
        </w:rPr>
        <w:t>"</w:t>
      </w:r>
      <w:r w:rsidRPr="0013378C">
        <w:rPr>
          <w:sz w:val="28"/>
          <w:szCs w:val="28"/>
          <w:lang w:val="lv-LV" w:eastAsia="lv-LV"/>
        </w:rPr>
        <w:t>;</w:t>
      </w:r>
    </w:p>
    <w:p w14:paraId="6B36D95E" w14:textId="77777777" w:rsidR="004C045C" w:rsidRPr="0013378C" w:rsidRDefault="004C045C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</w:p>
    <w:p w14:paraId="70BEC6E5" w14:textId="77777777" w:rsidR="0000536A" w:rsidRPr="0013378C" w:rsidRDefault="0000536A" w:rsidP="00253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378C">
        <w:rPr>
          <w:sz w:val="28"/>
          <w:szCs w:val="28"/>
          <w:lang w:eastAsia="lv-LV"/>
        </w:rPr>
        <w:br w:type="page"/>
      </w:r>
    </w:p>
    <w:p w14:paraId="499E560E" w14:textId="585C8748" w:rsidR="00CE3DD8" w:rsidRPr="0013378C" w:rsidRDefault="004C045C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  <w:r w:rsidRPr="0013378C">
        <w:rPr>
          <w:sz w:val="28"/>
          <w:szCs w:val="28"/>
          <w:lang w:val="lv-LV" w:eastAsia="lv-LV"/>
        </w:rPr>
        <w:lastRenderedPageBreak/>
        <w:t>1.11</w:t>
      </w:r>
      <w:r w:rsidR="00CA0EC0" w:rsidRPr="0013378C">
        <w:rPr>
          <w:sz w:val="28"/>
          <w:szCs w:val="28"/>
          <w:lang w:val="lv-LV" w:eastAsia="lv-LV"/>
        </w:rPr>
        <w:t>. </w:t>
      </w:r>
      <w:r w:rsidRPr="0013378C">
        <w:rPr>
          <w:sz w:val="28"/>
          <w:szCs w:val="28"/>
          <w:lang w:val="lv-LV" w:eastAsia="lv-LV"/>
        </w:rPr>
        <w:t>izteikt 2</w:t>
      </w:r>
      <w:r w:rsidR="00CA0EC0" w:rsidRPr="0013378C">
        <w:rPr>
          <w:sz w:val="28"/>
          <w:szCs w:val="28"/>
          <w:lang w:val="lv-LV" w:eastAsia="lv-LV"/>
        </w:rPr>
        <w:t>. </w:t>
      </w:r>
      <w:r w:rsidRPr="0013378C">
        <w:rPr>
          <w:sz w:val="28"/>
          <w:szCs w:val="28"/>
          <w:lang w:val="lv-LV" w:eastAsia="lv-LV"/>
        </w:rPr>
        <w:t>pielikumu šādā redakcijā:</w:t>
      </w:r>
    </w:p>
    <w:p w14:paraId="5A582503" w14:textId="77777777" w:rsidR="00CE3DD8" w:rsidRPr="0013378C" w:rsidRDefault="00CE3DD8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</w:p>
    <w:p w14:paraId="7D21EECC" w14:textId="6B8E1E3B" w:rsidR="00C23D15" w:rsidRPr="0013378C" w:rsidRDefault="00CE3DD8">
      <w:pPr>
        <w:pStyle w:val="NormalWeb"/>
        <w:shd w:val="clear" w:color="auto" w:fill="FFFFFF"/>
        <w:spacing w:before="0" w:beforeAutospacing="0" w:after="0" w:afterAutospacing="0"/>
        <w:ind w:firstLine="300"/>
        <w:jc w:val="right"/>
        <w:rPr>
          <w:sz w:val="28"/>
          <w:szCs w:val="28"/>
        </w:rPr>
      </w:pPr>
      <w:r w:rsidRPr="0013378C">
        <w:rPr>
          <w:sz w:val="28"/>
          <w:szCs w:val="28"/>
        </w:rPr>
        <w:t>"2</w:t>
      </w:r>
      <w:r w:rsidR="00CA0EC0" w:rsidRPr="0013378C">
        <w:rPr>
          <w:sz w:val="28"/>
          <w:szCs w:val="28"/>
        </w:rPr>
        <w:t>. </w:t>
      </w:r>
      <w:r w:rsidRPr="0013378C">
        <w:rPr>
          <w:sz w:val="28"/>
          <w:szCs w:val="28"/>
        </w:rPr>
        <w:t>pielikums</w:t>
      </w:r>
    </w:p>
    <w:p w14:paraId="7E030A86" w14:textId="77777777" w:rsidR="00C23D15" w:rsidRPr="0013378C" w:rsidRDefault="00CE3DD8">
      <w:pPr>
        <w:pStyle w:val="NormalWeb"/>
        <w:shd w:val="clear" w:color="auto" w:fill="FFFFFF"/>
        <w:spacing w:before="0" w:beforeAutospacing="0" w:after="0" w:afterAutospacing="0"/>
        <w:ind w:firstLine="300"/>
        <w:jc w:val="right"/>
        <w:rPr>
          <w:sz w:val="28"/>
          <w:szCs w:val="28"/>
        </w:rPr>
      </w:pPr>
      <w:r w:rsidRPr="0013378C">
        <w:rPr>
          <w:sz w:val="28"/>
          <w:szCs w:val="28"/>
        </w:rPr>
        <w:t>Ministru kabineta</w:t>
      </w:r>
    </w:p>
    <w:p w14:paraId="3F392401" w14:textId="0E260977" w:rsidR="00C23D15" w:rsidRPr="0013378C" w:rsidRDefault="00CE3DD8">
      <w:pPr>
        <w:pStyle w:val="NormalWeb"/>
        <w:shd w:val="clear" w:color="auto" w:fill="FFFFFF"/>
        <w:spacing w:before="0" w:beforeAutospacing="0" w:after="0" w:afterAutospacing="0"/>
        <w:ind w:firstLine="300"/>
        <w:jc w:val="right"/>
        <w:rPr>
          <w:sz w:val="28"/>
          <w:szCs w:val="28"/>
        </w:rPr>
      </w:pPr>
      <w:r w:rsidRPr="0013378C">
        <w:rPr>
          <w:sz w:val="28"/>
          <w:szCs w:val="28"/>
        </w:rPr>
        <w:t>2005</w:t>
      </w:r>
      <w:r w:rsidR="00CA0EC0" w:rsidRPr="0013378C">
        <w:rPr>
          <w:sz w:val="28"/>
          <w:szCs w:val="28"/>
        </w:rPr>
        <w:t>. </w:t>
      </w:r>
      <w:r w:rsidRPr="0013378C">
        <w:rPr>
          <w:sz w:val="28"/>
          <w:szCs w:val="28"/>
        </w:rPr>
        <w:t>gada 8</w:t>
      </w:r>
      <w:r w:rsidR="00CA0EC0" w:rsidRPr="0013378C">
        <w:rPr>
          <w:sz w:val="28"/>
          <w:szCs w:val="28"/>
        </w:rPr>
        <w:t>. </w:t>
      </w:r>
      <w:r w:rsidRPr="0013378C">
        <w:rPr>
          <w:sz w:val="28"/>
          <w:szCs w:val="28"/>
        </w:rPr>
        <w:t>marta</w:t>
      </w:r>
    </w:p>
    <w:p w14:paraId="0290BA56" w14:textId="67F3C7C4" w:rsidR="00CE3DD8" w:rsidRPr="0013378C" w:rsidRDefault="00CE3DD8">
      <w:pPr>
        <w:pStyle w:val="NormalWeb"/>
        <w:shd w:val="clear" w:color="auto" w:fill="FFFFFF"/>
        <w:spacing w:before="0" w:beforeAutospacing="0" w:after="0" w:afterAutospacing="0"/>
        <w:ind w:firstLine="300"/>
        <w:jc w:val="right"/>
        <w:rPr>
          <w:sz w:val="28"/>
          <w:szCs w:val="28"/>
        </w:rPr>
      </w:pPr>
      <w:r w:rsidRPr="0013378C">
        <w:rPr>
          <w:sz w:val="28"/>
          <w:szCs w:val="28"/>
        </w:rPr>
        <w:t>noteikumiem Nr</w:t>
      </w:r>
      <w:r w:rsidR="00CA0EC0" w:rsidRPr="0013378C">
        <w:rPr>
          <w:sz w:val="28"/>
          <w:szCs w:val="28"/>
        </w:rPr>
        <w:t>. </w:t>
      </w:r>
      <w:r w:rsidRPr="0013378C">
        <w:rPr>
          <w:sz w:val="28"/>
          <w:szCs w:val="28"/>
        </w:rPr>
        <w:t>175</w:t>
      </w:r>
    </w:p>
    <w:p w14:paraId="11D612F6" w14:textId="77777777" w:rsidR="001506F2" w:rsidRPr="0013378C" w:rsidRDefault="001506F2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14:paraId="05492B58" w14:textId="5A79E86A" w:rsidR="00CE3DD8" w:rsidRPr="0013378C" w:rsidRDefault="00CE3DD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3378C">
        <w:rPr>
          <w:b/>
          <w:bCs/>
          <w:sz w:val="28"/>
          <w:szCs w:val="28"/>
        </w:rPr>
        <w:t>Īpašās receptes veidlapas paraugs</w:t>
      </w:r>
    </w:p>
    <w:p w14:paraId="0C3DEE83" w14:textId="77777777" w:rsidR="00CE3DD8" w:rsidRPr="0013378C" w:rsidRDefault="00CE3DD8">
      <w:pPr>
        <w:pStyle w:val="NormalWeb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14:paraId="3EF3DA93" w14:textId="3136F97E" w:rsidR="00CE3DD8" w:rsidRPr="0013378C" w:rsidRDefault="00CE3DD8">
      <w:pPr>
        <w:pStyle w:val="tv21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bscript"/>
          <w:lang w:val="lv-LV" w:eastAsia="lv-LV"/>
        </w:rPr>
      </w:pPr>
      <w:r w:rsidRPr="0013378C">
        <w:rPr>
          <w:noProof/>
          <w:sz w:val="28"/>
          <w:szCs w:val="28"/>
          <w:lang w:val="lv-LV" w:eastAsia="lv-LV"/>
        </w:rPr>
        <w:drawing>
          <wp:inline distT="0" distB="0" distL="0" distR="0" wp14:anchorId="55F33514" wp14:editId="69DC30B3">
            <wp:extent cx="3918508" cy="604595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763" cy="610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06F2" w:rsidRPr="0013378C">
        <w:rPr>
          <w:sz w:val="28"/>
          <w:szCs w:val="28"/>
          <w:lang w:val="lv-LV" w:eastAsia="lv-LV"/>
        </w:rPr>
        <w:t>"</w:t>
      </w:r>
      <w:r w:rsidRPr="0013378C">
        <w:rPr>
          <w:sz w:val="28"/>
          <w:szCs w:val="28"/>
          <w:lang w:val="lv-LV" w:eastAsia="lv-LV"/>
        </w:rPr>
        <w:t>;</w:t>
      </w:r>
    </w:p>
    <w:p w14:paraId="2C152214" w14:textId="77777777" w:rsidR="00CE3DD8" w:rsidRPr="0013378C" w:rsidRDefault="00CE3DD8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</w:p>
    <w:p w14:paraId="5A4E985C" w14:textId="77777777" w:rsidR="00F96D40" w:rsidRDefault="00F96D40">
      <w:pPr>
        <w:spacing w:line="48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br w:type="page"/>
      </w:r>
    </w:p>
    <w:p w14:paraId="41C92997" w14:textId="3F4522A3" w:rsidR="00CE3DD8" w:rsidRPr="0013378C" w:rsidRDefault="00CE3DD8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  <w:r w:rsidRPr="0013378C">
        <w:rPr>
          <w:sz w:val="28"/>
          <w:szCs w:val="28"/>
          <w:lang w:val="lv-LV" w:eastAsia="lv-LV"/>
        </w:rPr>
        <w:lastRenderedPageBreak/>
        <w:t>1.12</w:t>
      </w:r>
      <w:r w:rsidR="00CA0EC0" w:rsidRPr="0013378C">
        <w:rPr>
          <w:sz w:val="28"/>
          <w:szCs w:val="28"/>
          <w:lang w:val="lv-LV" w:eastAsia="lv-LV"/>
        </w:rPr>
        <w:t>. </w:t>
      </w:r>
      <w:r w:rsidRPr="0013378C">
        <w:rPr>
          <w:sz w:val="28"/>
          <w:szCs w:val="28"/>
          <w:lang w:val="lv-LV" w:eastAsia="lv-LV"/>
        </w:rPr>
        <w:t>svītrot 3</w:t>
      </w:r>
      <w:r w:rsidR="00CA0EC0" w:rsidRPr="0013378C">
        <w:rPr>
          <w:sz w:val="28"/>
          <w:szCs w:val="28"/>
          <w:lang w:val="lv-LV" w:eastAsia="lv-LV"/>
        </w:rPr>
        <w:t>. </w:t>
      </w:r>
      <w:r w:rsidRPr="0013378C">
        <w:rPr>
          <w:sz w:val="28"/>
          <w:szCs w:val="28"/>
          <w:lang w:val="lv-LV" w:eastAsia="lv-LV"/>
        </w:rPr>
        <w:t>pielikuma 20</w:t>
      </w:r>
      <w:r w:rsidR="00CA0EC0" w:rsidRPr="0013378C">
        <w:rPr>
          <w:sz w:val="28"/>
          <w:szCs w:val="28"/>
          <w:lang w:val="lv-LV" w:eastAsia="lv-LV"/>
        </w:rPr>
        <w:t>. </w:t>
      </w:r>
      <w:r w:rsidRPr="0013378C">
        <w:rPr>
          <w:sz w:val="28"/>
          <w:szCs w:val="28"/>
          <w:lang w:val="lv-LV" w:eastAsia="lv-LV"/>
        </w:rPr>
        <w:t>punktu;</w:t>
      </w:r>
    </w:p>
    <w:p w14:paraId="7ABF13F5" w14:textId="6CFA983F" w:rsidR="00CE3DD8" w:rsidRPr="0013378C" w:rsidRDefault="00CE3D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78C">
        <w:rPr>
          <w:rFonts w:ascii="Times New Roman" w:hAnsi="Times New Roman" w:cs="Times New Roman"/>
          <w:sz w:val="28"/>
          <w:szCs w:val="28"/>
        </w:rPr>
        <w:t>1.13</w:t>
      </w:r>
      <w:r w:rsidR="00CA0EC0" w:rsidRPr="0013378C">
        <w:rPr>
          <w:rFonts w:ascii="Times New Roman" w:hAnsi="Times New Roman" w:cs="Times New Roman"/>
          <w:sz w:val="28"/>
          <w:szCs w:val="28"/>
        </w:rPr>
        <w:t>. </w:t>
      </w:r>
      <w:r w:rsidRPr="0013378C">
        <w:rPr>
          <w:rFonts w:ascii="Times New Roman" w:hAnsi="Times New Roman" w:cs="Times New Roman"/>
          <w:sz w:val="28"/>
          <w:szCs w:val="28"/>
        </w:rPr>
        <w:t>izteikt 7</w:t>
      </w:r>
      <w:r w:rsidR="00CA0EC0" w:rsidRPr="0013378C">
        <w:rPr>
          <w:rFonts w:ascii="Times New Roman" w:hAnsi="Times New Roman" w:cs="Times New Roman"/>
          <w:sz w:val="28"/>
          <w:szCs w:val="28"/>
        </w:rPr>
        <w:t>. </w:t>
      </w:r>
      <w:r w:rsidRPr="0013378C">
        <w:rPr>
          <w:rFonts w:ascii="Times New Roman" w:hAnsi="Times New Roman" w:cs="Times New Roman"/>
          <w:sz w:val="28"/>
          <w:szCs w:val="28"/>
        </w:rPr>
        <w:t>pielikumu šādā redakcijā:</w:t>
      </w:r>
    </w:p>
    <w:p w14:paraId="0F6D8961" w14:textId="77777777" w:rsidR="00CE3DD8" w:rsidRPr="0013378C" w:rsidRDefault="00CE3D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F047D4" w14:textId="3998578A" w:rsidR="004C045C" w:rsidRPr="0013378C" w:rsidRDefault="001506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378C">
        <w:rPr>
          <w:rFonts w:ascii="Times New Roman" w:eastAsia="Times New Roman" w:hAnsi="Times New Roman" w:cs="Times New Roman"/>
          <w:sz w:val="28"/>
          <w:szCs w:val="28"/>
        </w:rPr>
        <w:t>"</w:t>
      </w:r>
      <w:r w:rsidR="004C045C" w:rsidRPr="0013378C">
        <w:rPr>
          <w:rFonts w:ascii="Times New Roman" w:eastAsia="Times New Roman" w:hAnsi="Times New Roman" w:cs="Times New Roman"/>
          <w:sz w:val="28"/>
          <w:szCs w:val="28"/>
        </w:rPr>
        <w:t>7</w:t>
      </w:r>
      <w:r w:rsidR="00CA0EC0" w:rsidRPr="0013378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C045C" w:rsidRPr="0013378C">
        <w:rPr>
          <w:rFonts w:ascii="Times New Roman" w:eastAsia="Times New Roman" w:hAnsi="Times New Roman" w:cs="Times New Roman"/>
          <w:sz w:val="28"/>
          <w:szCs w:val="28"/>
        </w:rPr>
        <w:t>pielikums</w:t>
      </w:r>
    </w:p>
    <w:p w14:paraId="19005C72" w14:textId="77777777" w:rsidR="004C045C" w:rsidRPr="0013378C" w:rsidRDefault="004C04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378C">
        <w:rPr>
          <w:rFonts w:ascii="Times New Roman" w:eastAsia="Times New Roman" w:hAnsi="Times New Roman" w:cs="Times New Roman"/>
          <w:sz w:val="28"/>
          <w:szCs w:val="28"/>
        </w:rPr>
        <w:t>Ministru kabineta</w:t>
      </w:r>
    </w:p>
    <w:p w14:paraId="3DE73F61" w14:textId="7BFE5A2A" w:rsidR="004C045C" w:rsidRPr="0013378C" w:rsidRDefault="004C04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378C">
        <w:rPr>
          <w:rFonts w:ascii="Times New Roman" w:eastAsia="Times New Roman" w:hAnsi="Times New Roman" w:cs="Times New Roman"/>
          <w:sz w:val="28"/>
          <w:szCs w:val="28"/>
        </w:rPr>
        <w:t>2005</w:t>
      </w:r>
      <w:r w:rsidR="00CA0EC0" w:rsidRPr="0013378C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13378C">
        <w:rPr>
          <w:rFonts w:ascii="Times New Roman" w:eastAsia="Times New Roman" w:hAnsi="Times New Roman" w:cs="Times New Roman"/>
          <w:sz w:val="28"/>
          <w:szCs w:val="28"/>
        </w:rPr>
        <w:t>gada 8</w:t>
      </w:r>
      <w:r w:rsidR="00CA0EC0" w:rsidRPr="0013378C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13378C">
        <w:rPr>
          <w:rFonts w:ascii="Times New Roman" w:eastAsia="Times New Roman" w:hAnsi="Times New Roman" w:cs="Times New Roman"/>
          <w:sz w:val="28"/>
          <w:szCs w:val="28"/>
        </w:rPr>
        <w:t>marta</w:t>
      </w:r>
    </w:p>
    <w:p w14:paraId="6B774E64" w14:textId="1843DFCA" w:rsidR="004C045C" w:rsidRPr="0013378C" w:rsidRDefault="004C04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378C">
        <w:rPr>
          <w:rFonts w:ascii="Times New Roman" w:eastAsia="Times New Roman" w:hAnsi="Times New Roman" w:cs="Times New Roman"/>
          <w:sz w:val="28"/>
          <w:szCs w:val="28"/>
        </w:rPr>
        <w:t>noteikumiem Nr</w:t>
      </w:r>
      <w:r w:rsidR="00CA0EC0" w:rsidRPr="0013378C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13378C">
        <w:rPr>
          <w:rFonts w:ascii="Times New Roman" w:eastAsia="Times New Roman" w:hAnsi="Times New Roman" w:cs="Times New Roman"/>
          <w:sz w:val="28"/>
          <w:szCs w:val="28"/>
        </w:rPr>
        <w:t>175</w:t>
      </w:r>
    </w:p>
    <w:p w14:paraId="5B075095" w14:textId="77777777" w:rsidR="004C045C" w:rsidRPr="0013378C" w:rsidRDefault="004C04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AB4084" w14:textId="77777777" w:rsidR="004C045C" w:rsidRPr="0013378C" w:rsidRDefault="004C0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_Hlk30749966"/>
      <w:r w:rsidRPr="0013378C">
        <w:rPr>
          <w:rFonts w:ascii="Times New Roman" w:eastAsia="Times New Roman" w:hAnsi="Times New Roman" w:cs="Times New Roman"/>
          <w:b/>
          <w:sz w:val="28"/>
          <w:szCs w:val="28"/>
        </w:rPr>
        <w:t>Aktīvās vielas ar augstu farmakovigilances risku</w:t>
      </w:r>
    </w:p>
    <w:bookmarkEnd w:id="7"/>
    <w:p w14:paraId="3ED6E05E" w14:textId="77777777" w:rsidR="004C045C" w:rsidRPr="0013378C" w:rsidRDefault="004C04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851"/>
        <w:gridCol w:w="4678"/>
        <w:gridCol w:w="3543"/>
      </w:tblGrid>
      <w:tr w:rsidR="0013378C" w:rsidRPr="0013378C" w14:paraId="0B8B566C" w14:textId="77777777" w:rsidTr="001D1851">
        <w:tc>
          <w:tcPr>
            <w:tcW w:w="851" w:type="dxa"/>
            <w:vAlign w:val="center"/>
          </w:tcPr>
          <w:p w14:paraId="546A5CE0" w14:textId="648F9834" w:rsidR="004C045C" w:rsidRPr="0013378C" w:rsidRDefault="004C045C" w:rsidP="002533D6">
            <w:pPr>
              <w:pStyle w:val="tv213"/>
              <w:spacing w:before="20" w:beforeAutospacing="0" w:after="20" w:afterAutospacing="0"/>
              <w:jc w:val="center"/>
              <w:rPr>
                <w:bCs/>
                <w:lang w:val="lv-LV"/>
              </w:rPr>
            </w:pPr>
            <w:r w:rsidRPr="0013378C">
              <w:rPr>
                <w:bCs/>
                <w:lang w:val="lv-LV"/>
              </w:rPr>
              <w:t>Nr.</w:t>
            </w:r>
            <w:r w:rsidR="001D1851" w:rsidRPr="0013378C">
              <w:rPr>
                <w:bCs/>
                <w:lang w:val="lv-LV"/>
              </w:rPr>
              <w:br/>
            </w:r>
            <w:r w:rsidRPr="0013378C">
              <w:rPr>
                <w:bCs/>
                <w:lang w:val="lv-LV"/>
              </w:rPr>
              <w:t>p</w:t>
            </w:r>
            <w:r w:rsidR="00CA0EC0" w:rsidRPr="0013378C">
              <w:rPr>
                <w:bCs/>
                <w:lang w:val="lv-LV"/>
              </w:rPr>
              <w:t>. </w:t>
            </w:r>
            <w:r w:rsidRPr="0013378C">
              <w:rPr>
                <w:bCs/>
                <w:lang w:val="lv-LV"/>
              </w:rPr>
              <w:t>k.</w:t>
            </w:r>
          </w:p>
        </w:tc>
        <w:tc>
          <w:tcPr>
            <w:tcW w:w="4678" w:type="dxa"/>
            <w:vAlign w:val="center"/>
          </w:tcPr>
          <w:p w14:paraId="0F79D857" w14:textId="77777777" w:rsidR="004C045C" w:rsidRPr="0013378C" w:rsidRDefault="004C045C" w:rsidP="002533D6">
            <w:pPr>
              <w:pStyle w:val="tv213"/>
              <w:spacing w:before="20" w:beforeAutospacing="0" w:after="20" w:afterAutospacing="0"/>
              <w:jc w:val="center"/>
              <w:rPr>
                <w:bCs/>
                <w:lang w:val="lv-LV"/>
              </w:rPr>
            </w:pPr>
            <w:r w:rsidRPr="0013378C">
              <w:rPr>
                <w:bCs/>
                <w:lang w:val="lv-LV"/>
              </w:rPr>
              <w:t>Aktīvā viela</w:t>
            </w:r>
          </w:p>
        </w:tc>
        <w:tc>
          <w:tcPr>
            <w:tcW w:w="3543" w:type="dxa"/>
            <w:vAlign w:val="center"/>
          </w:tcPr>
          <w:p w14:paraId="506D48B6" w14:textId="7486CA1A" w:rsidR="004C045C" w:rsidRPr="0013378C" w:rsidRDefault="004C045C" w:rsidP="002533D6">
            <w:pPr>
              <w:pStyle w:val="tv213"/>
              <w:spacing w:before="20" w:beforeAutospacing="0" w:after="20" w:afterAutospacing="0"/>
              <w:jc w:val="center"/>
              <w:rPr>
                <w:bCs/>
                <w:lang w:val="lv-LV"/>
              </w:rPr>
            </w:pPr>
            <w:r w:rsidRPr="0013378C">
              <w:rPr>
                <w:bCs/>
                <w:lang w:val="lv-LV"/>
              </w:rPr>
              <w:t xml:space="preserve">Receptē norādāmais </w:t>
            </w:r>
            <w:r w:rsidR="00F61245" w:rsidRPr="0013378C">
              <w:rPr>
                <w:bCs/>
                <w:lang w:val="lv-LV"/>
              </w:rPr>
              <w:br/>
            </w:r>
            <w:r w:rsidR="00AF7849" w:rsidRPr="0013378C">
              <w:rPr>
                <w:bCs/>
                <w:lang w:val="lv-LV"/>
              </w:rPr>
              <w:t xml:space="preserve">ārstēšanas </w:t>
            </w:r>
            <w:r w:rsidRPr="0013378C">
              <w:rPr>
                <w:bCs/>
                <w:lang w:val="lv-LV"/>
              </w:rPr>
              <w:t>kurs</w:t>
            </w:r>
            <w:r w:rsidR="00AF7849" w:rsidRPr="0013378C">
              <w:rPr>
                <w:bCs/>
                <w:lang w:val="lv-LV"/>
              </w:rPr>
              <w:t>a ilgum</w:t>
            </w:r>
            <w:r w:rsidRPr="0013378C">
              <w:rPr>
                <w:bCs/>
                <w:lang w:val="lv-LV"/>
              </w:rPr>
              <w:t xml:space="preserve">s </w:t>
            </w:r>
          </w:p>
        </w:tc>
      </w:tr>
      <w:tr w:rsidR="0013378C" w:rsidRPr="0013378C" w14:paraId="279482AC" w14:textId="77777777" w:rsidTr="001D1851">
        <w:tc>
          <w:tcPr>
            <w:tcW w:w="851" w:type="dxa"/>
          </w:tcPr>
          <w:p w14:paraId="7B7F1AB6" w14:textId="77777777" w:rsidR="004C045C" w:rsidRPr="0013378C" w:rsidRDefault="004C045C">
            <w:pPr>
              <w:pStyle w:val="tv213"/>
              <w:spacing w:before="0" w:beforeAutospacing="0" w:after="0" w:afterAutospacing="0"/>
              <w:rPr>
                <w:lang w:val="lv-LV"/>
              </w:rPr>
            </w:pPr>
            <w:r w:rsidRPr="0013378C">
              <w:rPr>
                <w:lang w:val="lv-LV"/>
              </w:rPr>
              <w:t>1.</w:t>
            </w:r>
          </w:p>
        </w:tc>
        <w:tc>
          <w:tcPr>
            <w:tcW w:w="8221" w:type="dxa"/>
            <w:gridSpan w:val="2"/>
          </w:tcPr>
          <w:p w14:paraId="5630C222" w14:textId="188A6B0D" w:rsidR="004C045C" w:rsidRPr="0013378C" w:rsidRDefault="004C045C">
            <w:pPr>
              <w:pStyle w:val="tv213"/>
              <w:tabs>
                <w:tab w:val="left" w:pos="1470"/>
              </w:tabs>
              <w:spacing w:before="0" w:beforeAutospacing="0" w:after="0" w:afterAutospacing="0"/>
              <w:rPr>
                <w:lang w:val="lv-LV"/>
              </w:rPr>
            </w:pPr>
            <w:r w:rsidRPr="0013378C">
              <w:rPr>
                <w:lang w:val="lv-LV"/>
              </w:rPr>
              <w:t xml:space="preserve">Aktīvās vielas </w:t>
            </w:r>
            <w:r w:rsidR="00F61245" w:rsidRPr="0013378C">
              <w:rPr>
                <w:lang w:val="lv-LV"/>
              </w:rPr>
              <w:t>ne vairāk kā vienu mēnesi ilgam</w:t>
            </w:r>
            <w:r w:rsidR="00F61245" w:rsidRPr="0013378C" w:rsidDel="00F61245">
              <w:rPr>
                <w:lang w:val="lv-LV"/>
              </w:rPr>
              <w:t xml:space="preserve"> </w:t>
            </w:r>
            <w:r w:rsidRPr="0013378C">
              <w:rPr>
                <w:lang w:val="lv-LV"/>
              </w:rPr>
              <w:t xml:space="preserve">ārstēšanās </w:t>
            </w:r>
            <w:r w:rsidR="00F61245" w:rsidRPr="0013378C">
              <w:rPr>
                <w:lang w:val="lv-LV"/>
              </w:rPr>
              <w:t xml:space="preserve">kursam </w:t>
            </w:r>
          </w:p>
        </w:tc>
      </w:tr>
      <w:tr w:rsidR="0013378C" w:rsidRPr="0013378C" w14:paraId="2324BC67" w14:textId="77777777" w:rsidTr="001D1851">
        <w:tc>
          <w:tcPr>
            <w:tcW w:w="851" w:type="dxa"/>
          </w:tcPr>
          <w:p w14:paraId="0765BEAE" w14:textId="77777777" w:rsidR="004C045C" w:rsidRPr="0013378C" w:rsidRDefault="004C045C">
            <w:pPr>
              <w:pStyle w:val="tv213"/>
              <w:spacing w:before="0" w:beforeAutospacing="0" w:after="0" w:afterAutospacing="0"/>
              <w:rPr>
                <w:lang w:val="lv-LV"/>
              </w:rPr>
            </w:pPr>
            <w:r w:rsidRPr="0013378C">
              <w:rPr>
                <w:lang w:val="lv-LV"/>
              </w:rPr>
              <w:t>1.1.</w:t>
            </w:r>
          </w:p>
        </w:tc>
        <w:tc>
          <w:tcPr>
            <w:tcW w:w="4678" w:type="dxa"/>
          </w:tcPr>
          <w:p w14:paraId="6550C38B" w14:textId="77777777" w:rsidR="004C045C" w:rsidRPr="0013378C" w:rsidRDefault="004C045C">
            <w:pPr>
              <w:pStyle w:val="tv213"/>
              <w:spacing w:before="0" w:beforeAutospacing="0" w:after="0" w:afterAutospacing="0"/>
              <w:rPr>
                <w:lang w:val="lv-LV"/>
              </w:rPr>
            </w:pPr>
            <w:proofErr w:type="spellStart"/>
            <w:r w:rsidRPr="0013378C">
              <w:rPr>
                <w:lang w:val="lv-LV"/>
              </w:rPr>
              <w:t>Izotretinoīns</w:t>
            </w:r>
            <w:proofErr w:type="spellEnd"/>
          </w:p>
        </w:tc>
        <w:tc>
          <w:tcPr>
            <w:tcW w:w="3543" w:type="dxa"/>
          </w:tcPr>
          <w:p w14:paraId="666A9D63" w14:textId="77777777" w:rsidR="004C045C" w:rsidRPr="0013378C" w:rsidRDefault="004C045C">
            <w:pPr>
              <w:pStyle w:val="tv213"/>
              <w:spacing w:before="0" w:beforeAutospacing="0" w:after="0" w:afterAutospacing="0"/>
              <w:jc w:val="center"/>
              <w:rPr>
                <w:lang w:val="lv-LV"/>
              </w:rPr>
            </w:pPr>
            <w:r w:rsidRPr="0013378C">
              <w:rPr>
                <w:lang w:val="lv-LV"/>
              </w:rPr>
              <w:t>28 dienas</w:t>
            </w:r>
          </w:p>
        </w:tc>
      </w:tr>
      <w:tr w:rsidR="0013378C" w:rsidRPr="0013378C" w14:paraId="5B42DF39" w14:textId="77777777" w:rsidTr="001D1851">
        <w:tc>
          <w:tcPr>
            <w:tcW w:w="851" w:type="dxa"/>
          </w:tcPr>
          <w:p w14:paraId="535C824D" w14:textId="77777777" w:rsidR="004C045C" w:rsidRPr="0013378C" w:rsidRDefault="004C045C">
            <w:pPr>
              <w:pStyle w:val="tv213"/>
              <w:spacing w:before="0" w:beforeAutospacing="0" w:after="0" w:afterAutospacing="0"/>
              <w:rPr>
                <w:lang w:val="lv-LV"/>
              </w:rPr>
            </w:pPr>
            <w:r w:rsidRPr="0013378C">
              <w:rPr>
                <w:lang w:val="lv-LV"/>
              </w:rPr>
              <w:t>1.2.</w:t>
            </w:r>
          </w:p>
        </w:tc>
        <w:tc>
          <w:tcPr>
            <w:tcW w:w="4678" w:type="dxa"/>
          </w:tcPr>
          <w:p w14:paraId="4E5ED15B" w14:textId="18E936ED" w:rsidR="004C045C" w:rsidRPr="0013378C" w:rsidRDefault="004C045C">
            <w:pPr>
              <w:pStyle w:val="tv213"/>
              <w:spacing w:before="0" w:beforeAutospacing="0" w:after="0" w:afterAutospacing="0"/>
            </w:pPr>
            <w:proofErr w:type="spellStart"/>
            <w:r w:rsidRPr="0013378C">
              <w:rPr>
                <w:lang w:val="lv-LV"/>
              </w:rPr>
              <w:t>Talidomīds</w:t>
            </w:r>
            <w:proofErr w:type="spellEnd"/>
          </w:p>
        </w:tc>
        <w:tc>
          <w:tcPr>
            <w:tcW w:w="3543" w:type="dxa"/>
          </w:tcPr>
          <w:p w14:paraId="26927297" w14:textId="77777777" w:rsidR="004C045C" w:rsidRPr="0013378C" w:rsidRDefault="004C045C">
            <w:pPr>
              <w:pStyle w:val="tv213"/>
              <w:spacing w:before="0" w:beforeAutospacing="0" w:after="0" w:afterAutospacing="0"/>
              <w:jc w:val="center"/>
              <w:rPr>
                <w:lang w:val="lv-LV"/>
              </w:rPr>
            </w:pPr>
            <w:r w:rsidRPr="0013378C">
              <w:rPr>
                <w:lang w:val="lv-LV"/>
              </w:rPr>
              <w:t>28 dienas</w:t>
            </w:r>
          </w:p>
        </w:tc>
      </w:tr>
      <w:tr w:rsidR="0013378C" w:rsidRPr="0013378C" w14:paraId="47573815" w14:textId="77777777" w:rsidTr="001D1851">
        <w:tc>
          <w:tcPr>
            <w:tcW w:w="851" w:type="dxa"/>
          </w:tcPr>
          <w:p w14:paraId="2F7A7BC7" w14:textId="77777777" w:rsidR="004C045C" w:rsidRPr="0013378C" w:rsidRDefault="004C045C">
            <w:pPr>
              <w:pStyle w:val="tv213"/>
              <w:spacing w:before="0" w:beforeAutospacing="0" w:after="0" w:afterAutospacing="0"/>
              <w:rPr>
                <w:lang w:val="lv-LV"/>
              </w:rPr>
            </w:pPr>
            <w:r w:rsidRPr="0013378C">
              <w:rPr>
                <w:lang w:val="lv-LV"/>
              </w:rPr>
              <w:t>1.3.</w:t>
            </w:r>
          </w:p>
        </w:tc>
        <w:tc>
          <w:tcPr>
            <w:tcW w:w="4678" w:type="dxa"/>
          </w:tcPr>
          <w:p w14:paraId="08EB549E" w14:textId="77777777" w:rsidR="004C045C" w:rsidRPr="0013378C" w:rsidRDefault="004C045C">
            <w:pPr>
              <w:pStyle w:val="tv213"/>
              <w:spacing w:before="0" w:beforeAutospacing="0" w:after="0" w:afterAutospacing="0"/>
              <w:rPr>
                <w:lang w:val="lv-LV"/>
              </w:rPr>
            </w:pPr>
            <w:proofErr w:type="spellStart"/>
            <w:r w:rsidRPr="0013378C">
              <w:rPr>
                <w:lang w:val="lv-LV"/>
              </w:rPr>
              <w:t>Lenalidomīds</w:t>
            </w:r>
            <w:proofErr w:type="spellEnd"/>
          </w:p>
        </w:tc>
        <w:tc>
          <w:tcPr>
            <w:tcW w:w="3543" w:type="dxa"/>
          </w:tcPr>
          <w:p w14:paraId="4719E446" w14:textId="77777777" w:rsidR="004C045C" w:rsidRPr="0013378C" w:rsidRDefault="004C045C">
            <w:pPr>
              <w:pStyle w:val="tv213"/>
              <w:spacing w:before="0" w:beforeAutospacing="0" w:after="0" w:afterAutospacing="0"/>
              <w:jc w:val="center"/>
              <w:rPr>
                <w:lang w:val="lv-LV"/>
              </w:rPr>
            </w:pPr>
            <w:r w:rsidRPr="0013378C">
              <w:rPr>
                <w:lang w:val="lv-LV"/>
              </w:rPr>
              <w:t>28 dienas</w:t>
            </w:r>
          </w:p>
        </w:tc>
      </w:tr>
      <w:tr w:rsidR="0013378C" w:rsidRPr="0013378C" w14:paraId="61774134" w14:textId="77777777" w:rsidTr="001D1851">
        <w:tc>
          <w:tcPr>
            <w:tcW w:w="851" w:type="dxa"/>
          </w:tcPr>
          <w:p w14:paraId="780F519F" w14:textId="77777777" w:rsidR="004C045C" w:rsidRPr="0013378C" w:rsidRDefault="004C045C">
            <w:pPr>
              <w:pStyle w:val="tv213"/>
              <w:spacing w:before="0" w:beforeAutospacing="0" w:after="0" w:afterAutospacing="0"/>
              <w:rPr>
                <w:lang w:val="lv-LV"/>
              </w:rPr>
            </w:pPr>
            <w:r w:rsidRPr="0013378C">
              <w:rPr>
                <w:lang w:val="lv-LV"/>
              </w:rPr>
              <w:t>1.4.</w:t>
            </w:r>
          </w:p>
        </w:tc>
        <w:tc>
          <w:tcPr>
            <w:tcW w:w="4678" w:type="dxa"/>
          </w:tcPr>
          <w:p w14:paraId="7EBB3259" w14:textId="77777777" w:rsidR="004C045C" w:rsidRPr="0013378C" w:rsidRDefault="004C045C">
            <w:pPr>
              <w:pStyle w:val="tv213"/>
              <w:spacing w:before="0" w:beforeAutospacing="0" w:after="0" w:afterAutospacing="0"/>
              <w:rPr>
                <w:lang w:val="lv-LV"/>
              </w:rPr>
            </w:pPr>
            <w:proofErr w:type="spellStart"/>
            <w:r w:rsidRPr="0013378C">
              <w:rPr>
                <w:lang w:val="lv-LV"/>
              </w:rPr>
              <w:t>Pomalidomīds</w:t>
            </w:r>
            <w:proofErr w:type="spellEnd"/>
          </w:p>
        </w:tc>
        <w:tc>
          <w:tcPr>
            <w:tcW w:w="3543" w:type="dxa"/>
          </w:tcPr>
          <w:p w14:paraId="6E878E9E" w14:textId="77777777" w:rsidR="004C045C" w:rsidRPr="0013378C" w:rsidRDefault="004C045C">
            <w:pPr>
              <w:pStyle w:val="tv213"/>
              <w:spacing w:before="0" w:beforeAutospacing="0" w:after="0" w:afterAutospacing="0"/>
              <w:jc w:val="center"/>
              <w:rPr>
                <w:lang w:val="lv-LV"/>
              </w:rPr>
            </w:pPr>
            <w:r w:rsidRPr="0013378C">
              <w:rPr>
                <w:lang w:val="lv-LV"/>
              </w:rPr>
              <w:t>28 dienas</w:t>
            </w:r>
          </w:p>
        </w:tc>
      </w:tr>
      <w:tr w:rsidR="0013378C" w:rsidRPr="0013378C" w14:paraId="0E56D9D3" w14:textId="77777777" w:rsidTr="001D1851">
        <w:tc>
          <w:tcPr>
            <w:tcW w:w="851" w:type="dxa"/>
          </w:tcPr>
          <w:p w14:paraId="370D40D5" w14:textId="77777777" w:rsidR="004C045C" w:rsidRPr="0013378C" w:rsidRDefault="004C045C">
            <w:pPr>
              <w:pStyle w:val="tv213"/>
              <w:spacing w:before="0" w:beforeAutospacing="0" w:after="0" w:afterAutospacing="0"/>
              <w:rPr>
                <w:lang w:val="lv-LV"/>
              </w:rPr>
            </w:pPr>
            <w:r w:rsidRPr="0013378C">
              <w:rPr>
                <w:lang w:val="lv-LV"/>
              </w:rPr>
              <w:t>1.5.</w:t>
            </w:r>
          </w:p>
        </w:tc>
        <w:tc>
          <w:tcPr>
            <w:tcW w:w="4678" w:type="dxa"/>
          </w:tcPr>
          <w:p w14:paraId="127CF629" w14:textId="77777777" w:rsidR="004C045C" w:rsidRPr="0013378C" w:rsidRDefault="004C045C">
            <w:pPr>
              <w:pStyle w:val="tv213"/>
              <w:spacing w:before="0" w:beforeAutospacing="0" w:after="0" w:afterAutospacing="0"/>
              <w:rPr>
                <w:lang w:val="lv-LV"/>
              </w:rPr>
            </w:pPr>
            <w:proofErr w:type="spellStart"/>
            <w:r w:rsidRPr="0013378C">
              <w:rPr>
                <w:lang w:val="lv-LV"/>
              </w:rPr>
              <w:t>Acitretīns</w:t>
            </w:r>
            <w:proofErr w:type="spellEnd"/>
          </w:p>
        </w:tc>
        <w:tc>
          <w:tcPr>
            <w:tcW w:w="3543" w:type="dxa"/>
          </w:tcPr>
          <w:p w14:paraId="5EFC4102" w14:textId="77777777" w:rsidR="004C045C" w:rsidRPr="0013378C" w:rsidRDefault="004C045C">
            <w:pPr>
              <w:pStyle w:val="tv213"/>
              <w:spacing w:before="0" w:beforeAutospacing="0" w:after="0" w:afterAutospacing="0"/>
              <w:jc w:val="center"/>
              <w:rPr>
                <w:lang w:val="lv-LV"/>
              </w:rPr>
            </w:pPr>
            <w:r w:rsidRPr="0013378C">
              <w:rPr>
                <w:lang w:val="lv-LV"/>
              </w:rPr>
              <w:t>28 dienas</w:t>
            </w:r>
          </w:p>
        </w:tc>
      </w:tr>
      <w:tr w:rsidR="0013378C" w:rsidRPr="0013378C" w14:paraId="41132BAB" w14:textId="77777777" w:rsidTr="001D1851">
        <w:tc>
          <w:tcPr>
            <w:tcW w:w="851" w:type="dxa"/>
          </w:tcPr>
          <w:p w14:paraId="34EF1CF0" w14:textId="77777777" w:rsidR="004C045C" w:rsidRPr="0013378C" w:rsidRDefault="004C045C">
            <w:pPr>
              <w:pStyle w:val="tv213"/>
              <w:spacing w:before="0" w:beforeAutospacing="0" w:after="0" w:afterAutospacing="0"/>
              <w:rPr>
                <w:lang w:val="lv-LV"/>
              </w:rPr>
            </w:pPr>
            <w:r w:rsidRPr="0013378C">
              <w:rPr>
                <w:lang w:val="lv-LV"/>
              </w:rPr>
              <w:t>2.</w:t>
            </w:r>
          </w:p>
        </w:tc>
        <w:tc>
          <w:tcPr>
            <w:tcW w:w="4678" w:type="dxa"/>
          </w:tcPr>
          <w:p w14:paraId="5436003F" w14:textId="77777777" w:rsidR="004C045C" w:rsidRPr="0013378C" w:rsidRDefault="004C045C">
            <w:pPr>
              <w:pStyle w:val="tv213"/>
              <w:spacing w:before="0" w:beforeAutospacing="0" w:after="0" w:afterAutospacing="0"/>
              <w:rPr>
                <w:lang w:val="lv-LV"/>
              </w:rPr>
            </w:pPr>
            <w:proofErr w:type="spellStart"/>
            <w:r w:rsidRPr="0013378C">
              <w:rPr>
                <w:lang w:val="lv-LV"/>
              </w:rPr>
              <w:t>Valproātam</w:t>
            </w:r>
            <w:proofErr w:type="spellEnd"/>
            <w:r w:rsidRPr="0013378C">
              <w:rPr>
                <w:lang w:val="lv-LV"/>
              </w:rPr>
              <w:t xml:space="preserve"> radniecīgas vielas</w:t>
            </w:r>
          </w:p>
        </w:tc>
        <w:tc>
          <w:tcPr>
            <w:tcW w:w="3543" w:type="dxa"/>
          </w:tcPr>
          <w:p w14:paraId="36B461A8" w14:textId="18E72EF8" w:rsidR="004C045C" w:rsidRPr="0013378C" w:rsidRDefault="004C045C">
            <w:pPr>
              <w:pStyle w:val="tv213"/>
              <w:spacing w:before="0" w:beforeAutospacing="0" w:after="0" w:afterAutospacing="0"/>
              <w:jc w:val="center"/>
              <w:rPr>
                <w:lang w:val="lv-LV"/>
              </w:rPr>
            </w:pPr>
            <w:r w:rsidRPr="0013378C">
              <w:rPr>
                <w:lang w:val="lv-LV"/>
              </w:rPr>
              <w:t>90 dienas</w:t>
            </w:r>
            <w:r w:rsidR="001D1851" w:rsidRPr="0013378C">
              <w:t>"</w:t>
            </w:r>
          </w:p>
        </w:tc>
      </w:tr>
    </w:tbl>
    <w:p w14:paraId="177F1D75" w14:textId="61D08E12" w:rsidR="004C045C" w:rsidRPr="0013378C" w:rsidRDefault="004C045C" w:rsidP="002533D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0299DF49" w14:textId="3C8B52DE" w:rsidR="004C045C" w:rsidRPr="0013378C" w:rsidRDefault="004C045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78C">
        <w:rPr>
          <w:rFonts w:ascii="Times New Roman" w:eastAsia="Calibri" w:hAnsi="Times New Roman" w:cs="Times New Roman"/>
          <w:sz w:val="28"/>
          <w:szCs w:val="28"/>
        </w:rPr>
        <w:t>2</w:t>
      </w:r>
      <w:r w:rsidR="00CA0EC0" w:rsidRPr="0013378C">
        <w:rPr>
          <w:rFonts w:ascii="Times New Roman" w:eastAsia="Calibri" w:hAnsi="Times New Roman" w:cs="Times New Roman"/>
          <w:sz w:val="28"/>
          <w:szCs w:val="28"/>
        </w:rPr>
        <w:t>. </w:t>
      </w:r>
      <w:r w:rsidRPr="0013378C">
        <w:rPr>
          <w:rFonts w:ascii="Times New Roman" w:eastAsia="Calibri" w:hAnsi="Times New Roman" w:cs="Times New Roman"/>
          <w:sz w:val="28"/>
          <w:szCs w:val="28"/>
        </w:rPr>
        <w:t>Šo noteikumu 1.2., 1.3., 1.4., 1.8., 1.9., 1.10., 1.11</w:t>
      </w:r>
      <w:r w:rsidR="00C94FFD" w:rsidRPr="0013378C">
        <w:rPr>
          <w:rFonts w:ascii="Times New Roman" w:eastAsia="Calibri" w:hAnsi="Times New Roman" w:cs="Times New Roman"/>
          <w:sz w:val="28"/>
          <w:szCs w:val="28"/>
        </w:rPr>
        <w:t>.</w:t>
      </w:r>
      <w:r w:rsidRPr="0013378C">
        <w:rPr>
          <w:rFonts w:ascii="Times New Roman" w:eastAsia="Calibri" w:hAnsi="Times New Roman" w:cs="Times New Roman"/>
          <w:sz w:val="28"/>
          <w:szCs w:val="28"/>
        </w:rPr>
        <w:t xml:space="preserve"> un 1.12</w:t>
      </w:r>
      <w:r w:rsidR="00CA0EC0" w:rsidRPr="0013378C">
        <w:rPr>
          <w:rFonts w:ascii="Times New Roman" w:eastAsia="Calibri" w:hAnsi="Times New Roman" w:cs="Times New Roman"/>
          <w:sz w:val="28"/>
          <w:szCs w:val="28"/>
        </w:rPr>
        <w:t>. </w:t>
      </w:r>
      <w:r w:rsidRPr="0013378C">
        <w:rPr>
          <w:rFonts w:ascii="Times New Roman" w:eastAsia="Calibri" w:hAnsi="Times New Roman" w:cs="Times New Roman"/>
          <w:sz w:val="28"/>
          <w:szCs w:val="28"/>
        </w:rPr>
        <w:t>apakšpunkts stājas spēkā 2020</w:t>
      </w:r>
      <w:r w:rsidR="00CA0EC0" w:rsidRPr="0013378C">
        <w:rPr>
          <w:rFonts w:ascii="Times New Roman" w:eastAsia="Calibri" w:hAnsi="Times New Roman" w:cs="Times New Roman"/>
          <w:sz w:val="28"/>
          <w:szCs w:val="28"/>
        </w:rPr>
        <w:t>. </w:t>
      </w:r>
      <w:r w:rsidRPr="0013378C">
        <w:rPr>
          <w:rFonts w:ascii="Times New Roman" w:eastAsia="Calibri" w:hAnsi="Times New Roman" w:cs="Times New Roman"/>
          <w:sz w:val="28"/>
          <w:szCs w:val="28"/>
        </w:rPr>
        <w:t>gada 12</w:t>
      </w:r>
      <w:r w:rsidR="00CA0EC0" w:rsidRPr="0013378C">
        <w:rPr>
          <w:rFonts w:ascii="Times New Roman" w:eastAsia="Calibri" w:hAnsi="Times New Roman" w:cs="Times New Roman"/>
          <w:sz w:val="28"/>
          <w:szCs w:val="28"/>
        </w:rPr>
        <w:t>. </w:t>
      </w:r>
      <w:r w:rsidRPr="0013378C">
        <w:rPr>
          <w:rFonts w:ascii="Times New Roman" w:eastAsia="Calibri" w:hAnsi="Times New Roman" w:cs="Times New Roman"/>
          <w:sz w:val="28"/>
          <w:szCs w:val="28"/>
        </w:rPr>
        <w:t>novembrī.</w:t>
      </w:r>
    </w:p>
    <w:p w14:paraId="6AE902CA" w14:textId="77777777" w:rsidR="001506F2" w:rsidRPr="0013378C" w:rsidRDefault="001506F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081D01E9" w14:textId="77777777" w:rsidR="001506F2" w:rsidRPr="0013378C" w:rsidRDefault="001506F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5BDF0B4E" w14:textId="77777777" w:rsidR="001506F2" w:rsidRPr="0013378C" w:rsidRDefault="001506F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16C18A01" w14:textId="34FD0DE3" w:rsidR="001506F2" w:rsidRPr="0013378C" w:rsidRDefault="001506F2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378C">
        <w:rPr>
          <w:rFonts w:ascii="Times New Roman" w:hAnsi="Times New Roman" w:cs="Times New Roman"/>
          <w:sz w:val="28"/>
          <w:szCs w:val="28"/>
        </w:rPr>
        <w:t>Ministru prezidents</w:t>
      </w:r>
      <w:r w:rsidRPr="0013378C">
        <w:rPr>
          <w:rFonts w:ascii="Times New Roman" w:hAnsi="Times New Roman" w:cs="Times New Roman"/>
          <w:sz w:val="28"/>
          <w:szCs w:val="28"/>
        </w:rPr>
        <w:tab/>
        <w:t>A</w:t>
      </w:r>
      <w:r w:rsidR="00CA0EC0" w:rsidRPr="0013378C">
        <w:rPr>
          <w:rFonts w:ascii="Times New Roman" w:hAnsi="Times New Roman" w:cs="Times New Roman"/>
          <w:sz w:val="28"/>
          <w:szCs w:val="28"/>
        </w:rPr>
        <w:t>. </w:t>
      </w:r>
      <w:r w:rsidRPr="0013378C">
        <w:rPr>
          <w:rFonts w:ascii="Times New Roman" w:hAnsi="Times New Roman" w:cs="Times New Roman"/>
          <w:sz w:val="28"/>
          <w:szCs w:val="28"/>
        </w:rPr>
        <w:t>K</w:t>
      </w:r>
      <w:r w:rsidR="00CA0EC0" w:rsidRPr="0013378C">
        <w:rPr>
          <w:rFonts w:ascii="Times New Roman" w:hAnsi="Times New Roman" w:cs="Times New Roman"/>
          <w:sz w:val="28"/>
          <w:szCs w:val="28"/>
        </w:rPr>
        <w:t>. </w:t>
      </w:r>
      <w:r w:rsidRPr="0013378C">
        <w:rPr>
          <w:rFonts w:ascii="Times New Roman" w:hAnsi="Times New Roman" w:cs="Times New Roman"/>
          <w:sz w:val="28"/>
          <w:szCs w:val="28"/>
        </w:rPr>
        <w:t>Kariņš</w:t>
      </w:r>
    </w:p>
    <w:p w14:paraId="19D7F399" w14:textId="77777777" w:rsidR="001506F2" w:rsidRPr="0013378C" w:rsidRDefault="001506F2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CA90702" w14:textId="77777777" w:rsidR="001506F2" w:rsidRPr="0013378C" w:rsidRDefault="001506F2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B7E83B6" w14:textId="77777777" w:rsidR="001506F2" w:rsidRPr="0013378C" w:rsidRDefault="001506F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8FA87F" w14:textId="0C114E6A" w:rsidR="001506F2" w:rsidRPr="0013378C" w:rsidRDefault="001506F2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3378C">
        <w:rPr>
          <w:rFonts w:ascii="Times New Roman" w:hAnsi="Times New Roman" w:cs="Times New Roman"/>
          <w:sz w:val="28"/>
          <w:szCs w:val="28"/>
        </w:rPr>
        <w:t>Veselības ministre</w:t>
      </w:r>
      <w:r w:rsidRPr="0013378C">
        <w:rPr>
          <w:rFonts w:ascii="Times New Roman" w:hAnsi="Times New Roman" w:cs="Times New Roman"/>
          <w:sz w:val="28"/>
          <w:szCs w:val="28"/>
        </w:rPr>
        <w:tab/>
      </w:r>
      <w:r w:rsidRPr="0013378C">
        <w:rPr>
          <w:rFonts w:ascii="Times New Roman" w:eastAsia="Calibri" w:hAnsi="Times New Roman" w:cs="Times New Roman"/>
          <w:sz w:val="28"/>
          <w:szCs w:val="28"/>
        </w:rPr>
        <w:t>I</w:t>
      </w:r>
      <w:r w:rsidR="00CA0EC0" w:rsidRPr="0013378C">
        <w:rPr>
          <w:rFonts w:ascii="Times New Roman" w:eastAsia="Calibri" w:hAnsi="Times New Roman" w:cs="Times New Roman"/>
          <w:sz w:val="28"/>
          <w:szCs w:val="28"/>
        </w:rPr>
        <w:t>. </w:t>
      </w:r>
      <w:r w:rsidRPr="0013378C">
        <w:rPr>
          <w:rFonts w:ascii="Times New Roman" w:eastAsia="Calibri" w:hAnsi="Times New Roman" w:cs="Times New Roman"/>
          <w:sz w:val="28"/>
          <w:szCs w:val="28"/>
        </w:rPr>
        <w:t>Viņķele</w:t>
      </w:r>
    </w:p>
    <w:sectPr w:rsidR="001506F2" w:rsidRPr="0013378C" w:rsidSect="001506F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C1533" w14:textId="77777777" w:rsidR="00597E7D" w:rsidRDefault="00597E7D" w:rsidP="00597E7D">
      <w:pPr>
        <w:spacing w:after="0" w:line="240" w:lineRule="auto"/>
      </w:pPr>
      <w:r>
        <w:separator/>
      </w:r>
    </w:p>
  </w:endnote>
  <w:endnote w:type="continuationSeparator" w:id="0">
    <w:p w14:paraId="346E09B7" w14:textId="77777777" w:rsidR="00597E7D" w:rsidRDefault="00597E7D" w:rsidP="00597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6BEA0" w14:textId="77777777" w:rsidR="001506F2" w:rsidRPr="001506F2" w:rsidRDefault="001506F2" w:rsidP="001506F2">
    <w:pPr>
      <w:pStyle w:val="Footer"/>
      <w:rPr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N2003_0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40C55" w14:textId="35EC3931" w:rsidR="00122A6C" w:rsidRPr="001506F2" w:rsidRDefault="001506F2">
    <w:pPr>
      <w:pStyle w:val="Footer"/>
      <w:rPr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N2003_0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AD9EE" w14:textId="77777777" w:rsidR="00597E7D" w:rsidRDefault="00597E7D" w:rsidP="00597E7D">
      <w:pPr>
        <w:spacing w:after="0" w:line="240" w:lineRule="auto"/>
      </w:pPr>
      <w:r>
        <w:separator/>
      </w:r>
    </w:p>
  </w:footnote>
  <w:footnote w:type="continuationSeparator" w:id="0">
    <w:p w14:paraId="0F7E100F" w14:textId="77777777" w:rsidR="00597E7D" w:rsidRDefault="00597E7D" w:rsidP="00597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3860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E377C59" w14:textId="62319693" w:rsidR="0098683A" w:rsidRPr="001506F2" w:rsidRDefault="0098683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6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06F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506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045C" w:rsidRPr="001506F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506F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F420F" w14:textId="6D1462B8" w:rsidR="001506F2" w:rsidRDefault="001506F2">
    <w:pPr>
      <w:pStyle w:val="Header"/>
      <w:rPr>
        <w:rFonts w:ascii="Times New Roman" w:hAnsi="Times New Roman" w:cs="Times New Roman"/>
        <w:sz w:val="24"/>
        <w:szCs w:val="24"/>
      </w:rPr>
    </w:pPr>
  </w:p>
  <w:p w14:paraId="521A1A31" w14:textId="77777777" w:rsidR="001506F2" w:rsidRDefault="001506F2">
    <w:pPr>
      <w:pStyle w:val="Header"/>
    </w:pPr>
    <w:r>
      <w:rPr>
        <w:noProof/>
      </w:rPr>
      <w:drawing>
        <wp:inline distT="0" distB="0" distL="0" distR="0" wp14:anchorId="4E6BAF8E" wp14:editId="143AA7B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C7E"/>
    <w:rsid w:val="0000536A"/>
    <w:rsid w:val="0001271E"/>
    <w:rsid w:val="00025115"/>
    <w:rsid w:val="00025BB2"/>
    <w:rsid w:val="000350A3"/>
    <w:rsid w:val="00087333"/>
    <w:rsid w:val="0009491A"/>
    <w:rsid w:val="000D10DF"/>
    <w:rsid w:val="00122A6C"/>
    <w:rsid w:val="0013378C"/>
    <w:rsid w:val="001506F2"/>
    <w:rsid w:val="00181E3F"/>
    <w:rsid w:val="001B05CD"/>
    <w:rsid w:val="001B4D0C"/>
    <w:rsid w:val="001B4DD8"/>
    <w:rsid w:val="001D1851"/>
    <w:rsid w:val="001E3D25"/>
    <w:rsid w:val="002008B2"/>
    <w:rsid w:val="002533D6"/>
    <w:rsid w:val="002773EA"/>
    <w:rsid w:val="002C2964"/>
    <w:rsid w:val="002D1374"/>
    <w:rsid w:val="003455F1"/>
    <w:rsid w:val="00347CE8"/>
    <w:rsid w:val="003666E6"/>
    <w:rsid w:val="0037413E"/>
    <w:rsid w:val="003E56F8"/>
    <w:rsid w:val="00432218"/>
    <w:rsid w:val="00436B8E"/>
    <w:rsid w:val="00437E66"/>
    <w:rsid w:val="00447133"/>
    <w:rsid w:val="0045298D"/>
    <w:rsid w:val="00484561"/>
    <w:rsid w:val="004A172A"/>
    <w:rsid w:val="004B1576"/>
    <w:rsid w:val="004B4593"/>
    <w:rsid w:val="004C045C"/>
    <w:rsid w:val="004E5C02"/>
    <w:rsid w:val="005221FF"/>
    <w:rsid w:val="00524B29"/>
    <w:rsid w:val="005363CE"/>
    <w:rsid w:val="005424E1"/>
    <w:rsid w:val="00562607"/>
    <w:rsid w:val="005669FA"/>
    <w:rsid w:val="00567A25"/>
    <w:rsid w:val="0058139A"/>
    <w:rsid w:val="00597E7D"/>
    <w:rsid w:val="005C5451"/>
    <w:rsid w:val="005E3311"/>
    <w:rsid w:val="005E7CBB"/>
    <w:rsid w:val="005F38AF"/>
    <w:rsid w:val="00643823"/>
    <w:rsid w:val="00666F47"/>
    <w:rsid w:val="00676D21"/>
    <w:rsid w:val="00696C7E"/>
    <w:rsid w:val="006A508E"/>
    <w:rsid w:val="006E1E78"/>
    <w:rsid w:val="006F3412"/>
    <w:rsid w:val="007732EA"/>
    <w:rsid w:val="00773541"/>
    <w:rsid w:val="00777A35"/>
    <w:rsid w:val="007D78FD"/>
    <w:rsid w:val="008251F7"/>
    <w:rsid w:val="00832AB2"/>
    <w:rsid w:val="00871EE0"/>
    <w:rsid w:val="008B2E70"/>
    <w:rsid w:val="008C0AA5"/>
    <w:rsid w:val="00905D99"/>
    <w:rsid w:val="00913B83"/>
    <w:rsid w:val="00926870"/>
    <w:rsid w:val="00960F79"/>
    <w:rsid w:val="00962F81"/>
    <w:rsid w:val="0098683A"/>
    <w:rsid w:val="009D19EE"/>
    <w:rsid w:val="009E03B7"/>
    <w:rsid w:val="009F4A99"/>
    <w:rsid w:val="00A52511"/>
    <w:rsid w:val="00A62DF2"/>
    <w:rsid w:val="00AE5FFB"/>
    <w:rsid w:val="00AE6A63"/>
    <w:rsid w:val="00AF7849"/>
    <w:rsid w:val="00B74E1C"/>
    <w:rsid w:val="00B77D05"/>
    <w:rsid w:val="00C23D15"/>
    <w:rsid w:val="00C261FF"/>
    <w:rsid w:val="00C34673"/>
    <w:rsid w:val="00C6476F"/>
    <w:rsid w:val="00C94FFD"/>
    <w:rsid w:val="00CA0EC0"/>
    <w:rsid w:val="00CB63CF"/>
    <w:rsid w:val="00CC5551"/>
    <w:rsid w:val="00CD13B2"/>
    <w:rsid w:val="00CE3DD8"/>
    <w:rsid w:val="00CF2AF5"/>
    <w:rsid w:val="00D05614"/>
    <w:rsid w:val="00D36C8B"/>
    <w:rsid w:val="00D37254"/>
    <w:rsid w:val="00D80D80"/>
    <w:rsid w:val="00D8378D"/>
    <w:rsid w:val="00DB1DFC"/>
    <w:rsid w:val="00DB4463"/>
    <w:rsid w:val="00E33084"/>
    <w:rsid w:val="00E36027"/>
    <w:rsid w:val="00E402F3"/>
    <w:rsid w:val="00E524DB"/>
    <w:rsid w:val="00E946CC"/>
    <w:rsid w:val="00EA1A4E"/>
    <w:rsid w:val="00EB7358"/>
    <w:rsid w:val="00EC2AFF"/>
    <w:rsid w:val="00EC69DB"/>
    <w:rsid w:val="00ED4FC1"/>
    <w:rsid w:val="00EF117A"/>
    <w:rsid w:val="00EF3863"/>
    <w:rsid w:val="00F00173"/>
    <w:rsid w:val="00F14E52"/>
    <w:rsid w:val="00F20810"/>
    <w:rsid w:val="00F27424"/>
    <w:rsid w:val="00F4769F"/>
    <w:rsid w:val="00F61245"/>
    <w:rsid w:val="00F9078D"/>
    <w:rsid w:val="00F96D40"/>
    <w:rsid w:val="00FF4003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9359967"/>
  <w15:chartTrackingRefBased/>
  <w15:docId w15:val="{3BF6188C-0A45-4A87-8ACB-F70C1B24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3DD8"/>
    <w:pPr>
      <w:spacing w:line="256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845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8456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link w:val="NoSpacingChar"/>
    <w:uiPriority w:val="1"/>
    <w:qFormat/>
    <w:rsid w:val="0048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SpacingChar">
    <w:name w:val="No Spacing Char"/>
    <w:basedOn w:val="DefaultParagraphFont"/>
    <w:link w:val="NoSpacing"/>
    <w:uiPriority w:val="1"/>
    <w:rsid w:val="0048456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84561"/>
    <w:pPr>
      <w:spacing w:line="48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F2AF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F2A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AF5"/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CF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7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E7D"/>
    <w:rPr>
      <w:rFonts w:eastAsiaTheme="minorHAnsi"/>
    </w:rPr>
  </w:style>
  <w:style w:type="paragraph" w:customStyle="1" w:styleId="tv213">
    <w:name w:val="tv213"/>
    <w:basedOn w:val="Normal"/>
    <w:uiPriority w:val="99"/>
    <w:rsid w:val="00D3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D37254"/>
    <w:pPr>
      <w:spacing w:after="0" w:line="240" w:lineRule="auto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964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2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D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DF2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DF2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44108-arstniecibas-likum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44108-arstniecibas-likums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likumi.lv/ta/id/1042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40283-par-narkotisko-un-psihotropo-vielu-un-zalu-likumigas-aprites-kartib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56CC2-677C-491C-B57C-A2D5D5DD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2927</Words>
  <Characters>1669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 Jur nod</dc:creator>
  <cp:keywords/>
  <dc:description/>
  <cp:lastModifiedBy>Leontine Babkina</cp:lastModifiedBy>
  <cp:revision>35</cp:revision>
  <cp:lastPrinted>2020-11-10T07:15:00Z</cp:lastPrinted>
  <dcterms:created xsi:type="dcterms:W3CDTF">2020-07-07T05:56:00Z</dcterms:created>
  <dcterms:modified xsi:type="dcterms:W3CDTF">2020-11-10T11:58:00Z</dcterms:modified>
</cp:coreProperties>
</file>